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2AFD" w14:textId="77777777" w:rsidR="002D236B" w:rsidRPr="008F42B7" w:rsidRDefault="00572DFB" w:rsidP="002D236B">
      <w:pPr>
        <w:jc w:val="center"/>
        <w:rPr>
          <w:sz w:val="26"/>
          <w:szCs w:val="26"/>
        </w:rPr>
      </w:pPr>
      <w:r w:rsidRPr="008F42B7">
        <w:rPr>
          <w:sz w:val="26"/>
          <w:szCs w:val="26"/>
        </w:rPr>
        <w:t xml:space="preserve">Testing for </w:t>
      </w:r>
      <w:r w:rsidR="0004695A" w:rsidRPr="008F42B7">
        <w:rPr>
          <w:sz w:val="26"/>
          <w:szCs w:val="26"/>
        </w:rPr>
        <w:t>Lead in Drinking Water – Public and Nonpublic Schools</w:t>
      </w:r>
    </w:p>
    <w:p w14:paraId="237E2752" w14:textId="77777777" w:rsidR="00FC2944" w:rsidRDefault="00FC2944" w:rsidP="002D04F9">
      <w:pPr>
        <w:autoSpaceDE w:val="0"/>
        <w:autoSpaceDN w:val="0"/>
        <w:adjustRightInd w:val="0"/>
        <w:ind w:left="360"/>
        <w:jc w:val="center"/>
      </w:pPr>
    </w:p>
    <w:p w14:paraId="39B72E7C" w14:textId="77777777" w:rsidR="002D04F9" w:rsidRPr="00670373" w:rsidRDefault="00670373" w:rsidP="00670373">
      <w:pPr>
        <w:autoSpaceDE w:val="0"/>
        <w:autoSpaceDN w:val="0"/>
        <w:adjustRightInd w:val="0"/>
        <w:jc w:val="center"/>
        <w:rPr>
          <w:b/>
          <w:bCs/>
          <w:color w:val="000000"/>
          <w:sz w:val="27"/>
          <w:szCs w:val="27"/>
          <w:u w:val="single"/>
        </w:rPr>
      </w:pPr>
      <w:r w:rsidRPr="00670373">
        <w:rPr>
          <w:b/>
          <w:bCs/>
          <w:color w:val="000000"/>
          <w:sz w:val="27"/>
          <w:szCs w:val="27"/>
          <w:u w:val="single"/>
        </w:rPr>
        <w:t xml:space="preserve">REMEDIAL ACTIONS </w:t>
      </w:r>
      <w:r w:rsidR="001110E5">
        <w:rPr>
          <w:b/>
          <w:bCs/>
          <w:color w:val="000000"/>
          <w:sz w:val="27"/>
          <w:szCs w:val="27"/>
          <w:u w:val="single"/>
        </w:rPr>
        <w:t xml:space="preserve">TAKEN </w:t>
      </w:r>
      <w:r>
        <w:rPr>
          <w:b/>
          <w:bCs/>
          <w:color w:val="000000"/>
          <w:sz w:val="27"/>
          <w:szCs w:val="27"/>
          <w:u w:val="single"/>
        </w:rPr>
        <w:t xml:space="preserve">FOR </w:t>
      </w:r>
      <w:r w:rsidR="000966D2">
        <w:rPr>
          <w:b/>
          <w:bCs/>
          <w:color w:val="000000"/>
          <w:sz w:val="27"/>
          <w:szCs w:val="27"/>
          <w:u w:val="single"/>
        </w:rPr>
        <w:t xml:space="preserve">DRINKING WATER </w:t>
      </w:r>
      <w:r>
        <w:rPr>
          <w:b/>
          <w:bCs/>
          <w:color w:val="000000"/>
          <w:sz w:val="27"/>
          <w:szCs w:val="27"/>
          <w:u w:val="single"/>
        </w:rPr>
        <w:t xml:space="preserve">OUTLETS HAVING </w:t>
      </w:r>
      <w:r w:rsidRPr="00670373">
        <w:rPr>
          <w:b/>
          <w:bCs/>
          <w:color w:val="000000"/>
          <w:sz w:val="27"/>
          <w:szCs w:val="27"/>
          <w:u w:val="single"/>
        </w:rPr>
        <w:t xml:space="preserve">ELEVATED LEAD WATER SAMPLE RESULT(S) </w:t>
      </w:r>
    </w:p>
    <w:p w14:paraId="437F1FA4" w14:textId="77777777" w:rsidR="00B36C6C" w:rsidRPr="001330C7" w:rsidRDefault="0076072D" w:rsidP="00FC2944">
      <w:pPr>
        <w:autoSpaceDE w:val="0"/>
        <w:autoSpaceDN w:val="0"/>
        <w:adjustRightInd w:val="0"/>
        <w:jc w:val="center"/>
        <w:rPr>
          <w:b/>
          <w:bCs/>
          <w:color w:val="000000"/>
          <w:sz w:val="27"/>
          <w:szCs w:val="27"/>
        </w:rPr>
      </w:pPr>
      <w:r w:rsidRPr="001330C7">
        <w:rPr>
          <w:b/>
          <w:color w:val="000000"/>
          <w:sz w:val="27"/>
          <w:szCs w:val="27"/>
        </w:rPr>
        <w:t>[</w:t>
      </w:r>
      <w:r w:rsidR="00CC0707" w:rsidRPr="008F42B7">
        <w:rPr>
          <w:b/>
          <w:i/>
          <w:color w:val="000000"/>
          <w:sz w:val="27"/>
          <w:szCs w:val="27"/>
          <w:highlight w:val="yellow"/>
        </w:rPr>
        <w:t>I</w:t>
      </w:r>
      <w:r w:rsidRPr="008F42B7">
        <w:rPr>
          <w:b/>
          <w:i/>
          <w:color w:val="000000"/>
          <w:sz w:val="27"/>
          <w:szCs w:val="27"/>
          <w:highlight w:val="yellow"/>
        </w:rPr>
        <w:t xml:space="preserve">nsert </w:t>
      </w:r>
      <w:r w:rsidR="004B7F6C" w:rsidRPr="008F42B7">
        <w:rPr>
          <w:b/>
          <w:i/>
          <w:color w:val="000000"/>
          <w:sz w:val="27"/>
          <w:szCs w:val="27"/>
          <w:highlight w:val="yellow"/>
        </w:rPr>
        <w:t xml:space="preserve">name of </w:t>
      </w:r>
      <w:r w:rsidR="00652B41" w:rsidRPr="008F42B7">
        <w:rPr>
          <w:b/>
          <w:i/>
          <w:color w:val="000000"/>
          <w:sz w:val="27"/>
          <w:szCs w:val="27"/>
          <w:highlight w:val="yellow"/>
        </w:rPr>
        <w:t>school</w:t>
      </w:r>
      <w:r w:rsidRPr="001330C7">
        <w:rPr>
          <w:b/>
          <w:color w:val="000000"/>
          <w:sz w:val="27"/>
          <w:szCs w:val="27"/>
        </w:rPr>
        <w:t>]</w:t>
      </w:r>
    </w:p>
    <w:p w14:paraId="7EEDB330" w14:textId="77777777" w:rsidR="0076072D" w:rsidRDefault="0076072D" w:rsidP="002D04F9">
      <w:pPr>
        <w:autoSpaceDE w:val="0"/>
        <w:autoSpaceDN w:val="0"/>
        <w:adjustRightInd w:val="0"/>
        <w:jc w:val="both"/>
        <w:rPr>
          <w:b/>
          <w:bCs/>
          <w:color w:val="000000"/>
          <w:sz w:val="23"/>
          <w:szCs w:val="23"/>
        </w:rPr>
      </w:pPr>
    </w:p>
    <w:p w14:paraId="000025C3" w14:textId="77777777" w:rsidR="00DE0D5E" w:rsidRPr="00DE0D5E" w:rsidRDefault="00D831FB" w:rsidP="00603DEF">
      <w:pPr>
        <w:pStyle w:val="TI"/>
        <w:jc w:val="left"/>
        <w:rPr>
          <w:b w:val="0"/>
          <w:bCs/>
          <w:color w:val="000000"/>
          <w:sz w:val="23"/>
          <w:szCs w:val="23"/>
        </w:rPr>
      </w:pPr>
      <w:r>
        <w:rPr>
          <w:b w:val="0"/>
          <w:bCs/>
          <w:color w:val="000000"/>
          <w:sz w:val="23"/>
          <w:szCs w:val="23"/>
        </w:rPr>
        <w:t xml:space="preserve">All Maryland public and nonpublic schools </w:t>
      </w:r>
      <w:r w:rsidR="000966D2">
        <w:rPr>
          <w:b w:val="0"/>
          <w:bCs/>
          <w:color w:val="000000"/>
          <w:sz w:val="23"/>
          <w:szCs w:val="23"/>
        </w:rPr>
        <w:t xml:space="preserve">(Pre-K through Grade 12) receiving water from a public water utility </w:t>
      </w:r>
      <w:r>
        <w:rPr>
          <w:b w:val="0"/>
          <w:bCs/>
          <w:color w:val="000000"/>
          <w:sz w:val="23"/>
          <w:szCs w:val="23"/>
        </w:rPr>
        <w:t>are</w:t>
      </w:r>
      <w:r w:rsidR="00E807E3" w:rsidRPr="004B7F6C">
        <w:rPr>
          <w:b w:val="0"/>
          <w:bCs/>
          <w:color w:val="000000"/>
          <w:sz w:val="23"/>
          <w:szCs w:val="23"/>
        </w:rPr>
        <w:t xml:space="preserve"> required to </w:t>
      </w:r>
      <w:r w:rsidR="00670373">
        <w:rPr>
          <w:b w:val="0"/>
          <w:bCs/>
          <w:color w:val="000000"/>
          <w:sz w:val="23"/>
          <w:szCs w:val="23"/>
        </w:rPr>
        <w:t xml:space="preserve">periodically </w:t>
      </w:r>
      <w:r w:rsidR="000966D2">
        <w:rPr>
          <w:b w:val="0"/>
          <w:bCs/>
          <w:color w:val="000000"/>
          <w:sz w:val="23"/>
          <w:szCs w:val="23"/>
        </w:rPr>
        <w:t>test</w:t>
      </w:r>
      <w:r w:rsidR="00916ABF">
        <w:rPr>
          <w:b w:val="0"/>
          <w:bCs/>
          <w:color w:val="000000"/>
          <w:sz w:val="23"/>
          <w:szCs w:val="23"/>
        </w:rPr>
        <w:t xml:space="preserve"> all drinking water outlets for</w:t>
      </w:r>
      <w:r w:rsidR="00BF7EB3">
        <w:rPr>
          <w:b w:val="0"/>
          <w:bCs/>
          <w:color w:val="000000"/>
          <w:sz w:val="23"/>
          <w:szCs w:val="23"/>
        </w:rPr>
        <w:t xml:space="preserve"> the presence of </w:t>
      </w:r>
      <w:r w:rsidR="00916ABF">
        <w:rPr>
          <w:b w:val="0"/>
          <w:bCs/>
          <w:color w:val="000000"/>
          <w:sz w:val="23"/>
          <w:szCs w:val="23"/>
        </w:rPr>
        <w:t xml:space="preserve">lead </w:t>
      </w:r>
      <w:r>
        <w:rPr>
          <w:b w:val="0"/>
          <w:bCs/>
          <w:color w:val="000000"/>
          <w:sz w:val="23"/>
          <w:szCs w:val="23"/>
        </w:rPr>
        <w:t>pursuant to the Code of Maryland Regulations</w:t>
      </w:r>
      <w:r w:rsidR="000F5214">
        <w:rPr>
          <w:b w:val="0"/>
          <w:bCs/>
          <w:color w:val="000000"/>
          <w:sz w:val="23"/>
          <w:szCs w:val="23"/>
        </w:rPr>
        <w:t xml:space="preserve"> (</w:t>
      </w:r>
      <w:hyperlink r:id="rId11" w:history="1">
        <w:r w:rsidR="000F5214" w:rsidRPr="00646053">
          <w:rPr>
            <w:rStyle w:val="Hyperlink"/>
            <w:b w:val="0"/>
            <w:bCs/>
            <w:sz w:val="23"/>
            <w:szCs w:val="23"/>
          </w:rPr>
          <w:t>COMAR 26.16.07</w:t>
        </w:r>
      </w:hyperlink>
      <w:r w:rsidR="000F5214">
        <w:rPr>
          <w:b w:val="0"/>
          <w:bCs/>
          <w:color w:val="000000"/>
          <w:sz w:val="23"/>
          <w:szCs w:val="23"/>
        </w:rPr>
        <w:t>)</w:t>
      </w:r>
      <w:r w:rsidR="00DE0D5E">
        <w:rPr>
          <w:b w:val="0"/>
          <w:bCs/>
          <w:color w:val="000000"/>
          <w:sz w:val="23"/>
          <w:szCs w:val="23"/>
        </w:rPr>
        <w:t xml:space="preserve">. </w:t>
      </w:r>
      <w:r w:rsidR="00DE0D5E">
        <w:rPr>
          <w:b w:val="0"/>
          <w:bCs/>
          <w:sz w:val="23"/>
          <w:szCs w:val="23"/>
        </w:rPr>
        <w:t xml:space="preserve">Under COMAR 26.16.07, </w:t>
      </w:r>
      <w:r w:rsidR="00603DEF">
        <w:rPr>
          <w:b w:val="0"/>
          <w:bCs/>
          <w:sz w:val="23"/>
          <w:szCs w:val="23"/>
        </w:rPr>
        <w:t xml:space="preserve">if elevated levels of lead are found in any drinking water outlet(s), schools are required to close access to these outlets until remedial actions have been taken to successfully reduce lead levels. </w:t>
      </w:r>
      <w:r w:rsidR="009B1550">
        <w:rPr>
          <w:b w:val="0"/>
          <w:sz w:val="23"/>
          <w:szCs w:val="23"/>
        </w:rPr>
        <w:t>According to</w:t>
      </w:r>
      <w:r w:rsidR="00B72B38">
        <w:rPr>
          <w:b w:val="0"/>
          <w:sz w:val="23"/>
          <w:szCs w:val="23"/>
        </w:rPr>
        <w:t xml:space="preserve"> t</w:t>
      </w:r>
      <w:r w:rsidR="00B72B38">
        <w:rPr>
          <w:b w:val="0"/>
          <w:bCs/>
          <w:color w:val="000000"/>
          <w:sz w:val="23"/>
          <w:szCs w:val="23"/>
        </w:rPr>
        <w:t xml:space="preserve">he State’s revised </w:t>
      </w:r>
      <w:r w:rsidR="00BD360B">
        <w:rPr>
          <w:b w:val="0"/>
          <w:bCs/>
          <w:color w:val="000000"/>
          <w:sz w:val="23"/>
          <w:szCs w:val="23"/>
        </w:rPr>
        <w:t>A</w:t>
      </w:r>
      <w:r w:rsidR="00B72B38">
        <w:rPr>
          <w:b w:val="0"/>
          <w:bCs/>
          <w:color w:val="000000"/>
          <w:sz w:val="23"/>
          <w:szCs w:val="23"/>
        </w:rPr>
        <w:t xml:space="preserve">ction </w:t>
      </w:r>
      <w:r w:rsidR="00BD360B">
        <w:rPr>
          <w:b w:val="0"/>
          <w:bCs/>
          <w:color w:val="000000"/>
          <w:sz w:val="23"/>
          <w:szCs w:val="23"/>
        </w:rPr>
        <w:t>L</w:t>
      </w:r>
      <w:r w:rsidR="00B72B38">
        <w:rPr>
          <w:b w:val="0"/>
          <w:bCs/>
          <w:color w:val="000000"/>
          <w:sz w:val="23"/>
          <w:szCs w:val="23"/>
        </w:rPr>
        <w:t>evel</w:t>
      </w:r>
      <w:r w:rsidR="009B1550">
        <w:rPr>
          <w:b w:val="0"/>
          <w:bCs/>
          <w:color w:val="000000"/>
          <w:sz w:val="23"/>
          <w:szCs w:val="23"/>
        </w:rPr>
        <w:t xml:space="preserve">, an elevated level of lead is </w:t>
      </w:r>
      <w:r w:rsidR="001B050E">
        <w:rPr>
          <w:b w:val="0"/>
          <w:bCs/>
          <w:color w:val="000000"/>
          <w:sz w:val="23"/>
          <w:szCs w:val="23"/>
        </w:rPr>
        <w:t xml:space="preserve">a lead concentration in drinking water </w:t>
      </w:r>
      <w:r w:rsidR="009B1550">
        <w:rPr>
          <w:b w:val="0"/>
          <w:bCs/>
          <w:color w:val="000000"/>
          <w:sz w:val="23"/>
          <w:szCs w:val="23"/>
        </w:rPr>
        <w:t>exceed</w:t>
      </w:r>
      <w:r w:rsidR="001B050E">
        <w:rPr>
          <w:b w:val="0"/>
          <w:bCs/>
          <w:color w:val="000000"/>
          <w:sz w:val="23"/>
          <w:szCs w:val="23"/>
        </w:rPr>
        <w:t>ing</w:t>
      </w:r>
      <w:r w:rsidR="00B72B38">
        <w:rPr>
          <w:b w:val="0"/>
          <w:bCs/>
          <w:color w:val="000000"/>
          <w:sz w:val="23"/>
          <w:szCs w:val="23"/>
        </w:rPr>
        <w:t xml:space="preserve"> 5 parts per billion (ppb) </w:t>
      </w:r>
      <w:r w:rsidR="00B72B38" w:rsidRPr="007B4DB2">
        <w:rPr>
          <w:b w:val="0"/>
          <w:bCs/>
          <w:i/>
          <w:iCs/>
          <w:color w:val="000000"/>
          <w:sz w:val="23"/>
          <w:szCs w:val="23"/>
        </w:rPr>
        <w:t>(formerly 20 ppb</w:t>
      </w:r>
      <w:r w:rsidR="00B72B38">
        <w:rPr>
          <w:b w:val="0"/>
          <w:bCs/>
          <w:i/>
          <w:iCs/>
          <w:color w:val="000000"/>
          <w:sz w:val="23"/>
          <w:szCs w:val="23"/>
        </w:rPr>
        <w:t>; 5 ppb effective June 1, 2021</w:t>
      </w:r>
      <w:r w:rsidR="00B72B38" w:rsidRPr="007B4DB2">
        <w:rPr>
          <w:b w:val="0"/>
          <w:bCs/>
          <w:i/>
          <w:iCs/>
          <w:color w:val="000000"/>
          <w:sz w:val="23"/>
          <w:szCs w:val="23"/>
        </w:rPr>
        <w:t>)</w:t>
      </w:r>
      <w:r w:rsidR="00B72B38">
        <w:rPr>
          <w:b w:val="0"/>
          <w:bCs/>
          <w:color w:val="000000"/>
          <w:sz w:val="23"/>
          <w:szCs w:val="23"/>
        </w:rPr>
        <w:t xml:space="preserve"> in school buildings.</w:t>
      </w:r>
      <w:r w:rsidR="00DE0D5E">
        <w:rPr>
          <w:b w:val="0"/>
          <w:bCs/>
          <w:color w:val="000000"/>
          <w:sz w:val="23"/>
          <w:szCs w:val="23"/>
        </w:rPr>
        <w:t xml:space="preserve"> </w:t>
      </w:r>
    </w:p>
    <w:p w14:paraId="20B55DEB" w14:textId="77777777" w:rsidR="00B72B38" w:rsidRPr="00DE0D5E" w:rsidRDefault="00DE0D5E" w:rsidP="004B7F6C">
      <w:pPr>
        <w:pStyle w:val="TI"/>
        <w:jc w:val="left"/>
        <w:rPr>
          <w:b w:val="0"/>
          <w:sz w:val="23"/>
          <w:szCs w:val="23"/>
        </w:rPr>
      </w:pPr>
      <w:r>
        <w:rPr>
          <w:b w:val="0"/>
          <w:bCs/>
          <w:color w:val="000000"/>
          <w:sz w:val="23"/>
          <w:szCs w:val="23"/>
        </w:rPr>
        <w:t>The remedial action</w:t>
      </w:r>
      <w:r w:rsidR="00AF311F">
        <w:rPr>
          <w:b w:val="0"/>
          <w:bCs/>
          <w:color w:val="000000"/>
          <w:sz w:val="23"/>
          <w:szCs w:val="23"/>
        </w:rPr>
        <w:t>(</w:t>
      </w:r>
      <w:r>
        <w:rPr>
          <w:b w:val="0"/>
          <w:bCs/>
          <w:color w:val="000000"/>
          <w:sz w:val="23"/>
          <w:szCs w:val="23"/>
        </w:rPr>
        <w:t>s</w:t>
      </w:r>
      <w:r w:rsidR="00AF311F">
        <w:rPr>
          <w:b w:val="0"/>
          <w:bCs/>
          <w:color w:val="000000"/>
          <w:sz w:val="23"/>
          <w:szCs w:val="23"/>
        </w:rPr>
        <w:t>)</w:t>
      </w:r>
      <w:r>
        <w:rPr>
          <w:b w:val="0"/>
          <w:bCs/>
          <w:color w:val="000000"/>
          <w:sz w:val="23"/>
          <w:szCs w:val="23"/>
        </w:rPr>
        <w:t xml:space="preserve"> which have been </w:t>
      </w:r>
      <w:r w:rsidR="00647F28">
        <w:rPr>
          <w:b w:val="0"/>
          <w:bCs/>
          <w:color w:val="000000"/>
          <w:sz w:val="23"/>
          <w:szCs w:val="23"/>
        </w:rPr>
        <w:t>completed</w:t>
      </w:r>
      <w:r>
        <w:rPr>
          <w:b w:val="0"/>
          <w:bCs/>
          <w:color w:val="000000"/>
          <w:sz w:val="23"/>
          <w:szCs w:val="23"/>
        </w:rPr>
        <w:t xml:space="preserve"> at outlets which had elevated lead results at </w:t>
      </w:r>
      <w:r w:rsidRPr="00662185">
        <w:rPr>
          <w:bCs/>
          <w:color w:val="000000"/>
          <w:sz w:val="23"/>
          <w:szCs w:val="23"/>
        </w:rPr>
        <w:t>[</w:t>
      </w:r>
      <w:r w:rsidRPr="008F42B7">
        <w:rPr>
          <w:bCs/>
          <w:i/>
          <w:color w:val="000000"/>
          <w:sz w:val="23"/>
          <w:szCs w:val="23"/>
          <w:highlight w:val="yellow"/>
        </w:rPr>
        <w:t>insert name of school</w:t>
      </w:r>
      <w:r w:rsidRPr="00662185">
        <w:rPr>
          <w:bCs/>
          <w:color w:val="000000"/>
          <w:sz w:val="23"/>
          <w:szCs w:val="23"/>
        </w:rPr>
        <w:t>]</w:t>
      </w:r>
      <w:r>
        <w:rPr>
          <w:b w:val="0"/>
          <w:color w:val="000000"/>
          <w:sz w:val="23"/>
          <w:szCs w:val="23"/>
        </w:rPr>
        <w:t>, and the date</w:t>
      </w:r>
      <w:r w:rsidR="00AF311F">
        <w:rPr>
          <w:b w:val="0"/>
          <w:color w:val="000000"/>
          <w:sz w:val="23"/>
          <w:szCs w:val="23"/>
        </w:rPr>
        <w:t>(s) on</w:t>
      </w:r>
      <w:r>
        <w:rPr>
          <w:b w:val="0"/>
          <w:color w:val="000000"/>
          <w:sz w:val="23"/>
          <w:szCs w:val="23"/>
        </w:rPr>
        <w:t xml:space="preserve"> which the remedial action was completed are listed in the table below</w:t>
      </w:r>
      <w:r w:rsidR="00206476">
        <w:rPr>
          <w:b w:val="0"/>
          <w:color w:val="000000"/>
          <w:sz w:val="23"/>
          <w:szCs w:val="23"/>
        </w:rPr>
        <w:t>:</w:t>
      </w:r>
      <w:r>
        <w:rPr>
          <w:b w:val="0"/>
          <w:color w:val="000000"/>
          <w:sz w:val="23"/>
          <w:szCs w:val="23"/>
        </w:rPr>
        <w:t xml:space="preserve"> </w:t>
      </w:r>
      <w:r w:rsidR="00647F28">
        <w:rPr>
          <w:b w:val="0"/>
          <w:color w:val="000000"/>
          <w:sz w:val="23"/>
          <w:szCs w:val="23"/>
        </w:rPr>
        <w:br/>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4374"/>
        <w:gridCol w:w="2250"/>
      </w:tblGrid>
      <w:tr w:rsidR="00DF6302" w:rsidRPr="0082315B" w14:paraId="2F33EBA9" w14:textId="77777777" w:rsidTr="00EB379A">
        <w:trPr>
          <w:trHeight w:val="681"/>
          <w:jc w:val="center"/>
        </w:trPr>
        <w:tc>
          <w:tcPr>
            <w:tcW w:w="3420" w:type="dxa"/>
            <w:tcBorders>
              <w:top w:val="single" w:sz="12" w:space="0" w:color="000000"/>
              <w:left w:val="single" w:sz="12" w:space="0" w:color="000000"/>
              <w:bottom w:val="single" w:sz="12" w:space="0" w:color="auto"/>
            </w:tcBorders>
            <w:shd w:val="clear" w:color="auto" w:fill="auto"/>
            <w:vAlign w:val="center"/>
          </w:tcPr>
          <w:p w14:paraId="68E0BD10" w14:textId="77777777" w:rsidR="00BD360B" w:rsidRPr="008F42B7" w:rsidRDefault="00BD360B" w:rsidP="00DF6302">
            <w:pPr>
              <w:pStyle w:val="TI"/>
              <w:spacing w:after="0"/>
              <w:rPr>
                <w:bCs/>
                <w:sz w:val="23"/>
                <w:szCs w:val="23"/>
              </w:rPr>
            </w:pPr>
            <w:r w:rsidRPr="008F42B7">
              <w:rPr>
                <w:bCs/>
                <w:sz w:val="23"/>
                <w:szCs w:val="23"/>
              </w:rPr>
              <w:t xml:space="preserve">Outlet </w:t>
            </w:r>
            <w:r w:rsidR="001B050E">
              <w:rPr>
                <w:bCs/>
                <w:sz w:val="23"/>
                <w:szCs w:val="23"/>
              </w:rPr>
              <w:t xml:space="preserve">Description &amp; </w:t>
            </w:r>
            <w:r w:rsidRPr="008F42B7">
              <w:rPr>
                <w:bCs/>
                <w:sz w:val="23"/>
                <w:szCs w:val="23"/>
              </w:rPr>
              <w:t>Location</w:t>
            </w:r>
          </w:p>
        </w:tc>
        <w:tc>
          <w:tcPr>
            <w:tcW w:w="4374" w:type="dxa"/>
            <w:tcBorders>
              <w:top w:val="single" w:sz="12" w:space="0" w:color="000000"/>
              <w:left w:val="single" w:sz="8" w:space="0" w:color="auto"/>
              <w:bottom w:val="single" w:sz="12" w:space="0" w:color="auto"/>
              <w:right w:val="single" w:sz="8" w:space="0" w:color="auto"/>
            </w:tcBorders>
            <w:shd w:val="clear" w:color="auto" w:fill="auto"/>
            <w:vAlign w:val="center"/>
          </w:tcPr>
          <w:p w14:paraId="10C1FB63" w14:textId="77777777" w:rsidR="00BD360B" w:rsidRPr="008F42B7" w:rsidRDefault="00BD360B" w:rsidP="00DF6302">
            <w:pPr>
              <w:pStyle w:val="TI"/>
              <w:spacing w:after="0"/>
              <w:rPr>
                <w:bCs/>
                <w:sz w:val="23"/>
                <w:szCs w:val="23"/>
              </w:rPr>
            </w:pPr>
            <w:r w:rsidRPr="008F42B7">
              <w:rPr>
                <w:bCs/>
                <w:sz w:val="23"/>
                <w:szCs w:val="23"/>
              </w:rPr>
              <w:t>Remedial Action Completed</w:t>
            </w:r>
          </w:p>
        </w:tc>
        <w:tc>
          <w:tcPr>
            <w:tcW w:w="2250" w:type="dxa"/>
            <w:tcBorders>
              <w:top w:val="single" w:sz="12" w:space="0" w:color="000000"/>
              <w:left w:val="single" w:sz="8" w:space="0" w:color="auto"/>
              <w:bottom w:val="single" w:sz="12" w:space="0" w:color="auto"/>
              <w:right w:val="single" w:sz="12" w:space="0" w:color="auto"/>
            </w:tcBorders>
            <w:shd w:val="clear" w:color="auto" w:fill="auto"/>
            <w:vAlign w:val="center"/>
          </w:tcPr>
          <w:p w14:paraId="7CD5C001" w14:textId="77777777" w:rsidR="00BD360B" w:rsidRPr="008F42B7" w:rsidRDefault="00BD360B" w:rsidP="00DF6302">
            <w:pPr>
              <w:pStyle w:val="TI"/>
              <w:spacing w:after="0"/>
              <w:rPr>
                <w:bCs/>
                <w:sz w:val="23"/>
                <w:szCs w:val="23"/>
              </w:rPr>
            </w:pPr>
            <w:r w:rsidRPr="008F42B7">
              <w:rPr>
                <w:bCs/>
                <w:sz w:val="23"/>
                <w:szCs w:val="23"/>
              </w:rPr>
              <w:t>Date Remedial Action Occurred</w:t>
            </w:r>
          </w:p>
        </w:tc>
      </w:tr>
      <w:tr w:rsidR="00DF6302" w:rsidRPr="0082315B" w14:paraId="0423271E" w14:textId="77777777" w:rsidTr="00EB379A">
        <w:trPr>
          <w:trHeight w:val="362"/>
          <w:jc w:val="center"/>
        </w:trPr>
        <w:tc>
          <w:tcPr>
            <w:tcW w:w="3420" w:type="dxa"/>
            <w:tcBorders>
              <w:top w:val="single" w:sz="12" w:space="0" w:color="auto"/>
              <w:left w:val="single" w:sz="12" w:space="0" w:color="000000"/>
            </w:tcBorders>
            <w:shd w:val="clear" w:color="auto" w:fill="auto"/>
            <w:vAlign w:val="center"/>
          </w:tcPr>
          <w:p w14:paraId="75E491A0" w14:textId="77777777" w:rsidR="00BD360B" w:rsidRPr="001076DF" w:rsidRDefault="00BD360B" w:rsidP="00DF6302">
            <w:pPr>
              <w:pStyle w:val="TI"/>
              <w:spacing w:after="0"/>
              <w:jc w:val="left"/>
              <w:rPr>
                <w:b w:val="0"/>
                <w:sz w:val="23"/>
                <w:szCs w:val="23"/>
              </w:rPr>
            </w:pPr>
          </w:p>
        </w:tc>
        <w:tc>
          <w:tcPr>
            <w:tcW w:w="4374" w:type="dxa"/>
            <w:tcBorders>
              <w:top w:val="single" w:sz="12" w:space="0" w:color="auto"/>
            </w:tcBorders>
            <w:shd w:val="clear" w:color="auto" w:fill="auto"/>
            <w:vAlign w:val="center"/>
          </w:tcPr>
          <w:p w14:paraId="5CB3A228" w14:textId="77777777" w:rsidR="00BD360B" w:rsidRPr="001076DF" w:rsidRDefault="00BD360B" w:rsidP="00DF6302">
            <w:pPr>
              <w:pStyle w:val="TI"/>
              <w:spacing w:after="0"/>
              <w:jc w:val="left"/>
              <w:rPr>
                <w:b w:val="0"/>
                <w:sz w:val="23"/>
                <w:szCs w:val="23"/>
              </w:rPr>
            </w:pPr>
          </w:p>
        </w:tc>
        <w:tc>
          <w:tcPr>
            <w:tcW w:w="2250" w:type="dxa"/>
            <w:tcBorders>
              <w:top w:val="single" w:sz="12" w:space="0" w:color="auto"/>
              <w:right w:val="single" w:sz="12" w:space="0" w:color="auto"/>
            </w:tcBorders>
            <w:shd w:val="clear" w:color="auto" w:fill="auto"/>
            <w:vAlign w:val="center"/>
          </w:tcPr>
          <w:p w14:paraId="7260BC42" w14:textId="77777777" w:rsidR="00BD360B" w:rsidRPr="001076DF" w:rsidRDefault="00BD360B" w:rsidP="00DF6302">
            <w:pPr>
              <w:pStyle w:val="TI"/>
              <w:spacing w:after="0"/>
              <w:jc w:val="left"/>
              <w:rPr>
                <w:b w:val="0"/>
                <w:sz w:val="23"/>
                <w:szCs w:val="23"/>
              </w:rPr>
            </w:pPr>
          </w:p>
        </w:tc>
      </w:tr>
      <w:tr w:rsidR="00DF6302" w:rsidRPr="0082315B" w14:paraId="7AC3FB02" w14:textId="77777777" w:rsidTr="00EB379A">
        <w:trPr>
          <w:trHeight w:val="374"/>
          <w:jc w:val="center"/>
        </w:trPr>
        <w:tc>
          <w:tcPr>
            <w:tcW w:w="3420" w:type="dxa"/>
            <w:tcBorders>
              <w:left w:val="single" w:sz="12" w:space="0" w:color="000000"/>
            </w:tcBorders>
            <w:shd w:val="clear" w:color="auto" w:fill="auto"/>
            <w:vAlign w:val="center"/>
          </w:tcPr>
          <w:p w14:paraId="53A0562E" w14:textId="77777777" w:rsidR="00BD360B" w:rsidRPr="001076DF" w:rsidRDefault="00BD360B" w:rsidP="00DF6302">
            <w:pPr>
              <w:pStyle w:val="TI"/>
              <w:spacing w:after="0"/>
              <w:jc w:val="left"/>
              <w:rPr>
                <w:b w:val="0"/>
                <w:sz w:val="23"/>
                <w:szCs w:val="23"/>
              </w:rPr>
            </w:pPr>
          </w:p>
        </w:tc>
        <w:tc>
          <w:tcPr>
            <w:tcW w:w="4374" w:type="dxa"/>
            <w:shd w:val="clear" w:color="auto" w:fill="auto"/>
            <w:vAlign w:val="center"/>
          </w:tcPr>
          <w:p w14:paraId="491709F6" w14:textId="77777777" w:rsidR="00BD360B" w:rsidRPr="001076DF" w:rsidRDefault="00BD360B" w:rsidP="00DF6302">
            <w:pPr>
              <w:pStyle w:val="TI"/>
              <w:spacing w:after="0"/>
              <w:jc w:val="left"/>
              <w:rPr>
                <w:b w:val="0"/>
                <w:sz w:val="23"/>
                <w:szCs w:val="23"/>
              </w:rPr>
            </w:pPr>
          </w:p>
        </w:tc>
        <w:tc>
          <w:tcPr>
            <w:tcW w:w="2250" w:type="dxa"/>
            <w:tcBorders>
              <w:right w:val="single" w:sz="12" w:space="0" w:color="auto"/>
            </w:tcBorders>
            <w:shd w:val="clear" w:color="auto" w:fill="auto"/>
            <w:vAlign w:val="center"/>
          </w:tcPr>
          <w:p w14:paraId="13E607C0" w14:textId="77777777" w:rsidR="00BD360B" w:rsidRPr="001076DF" w:rsidRDefault="00BD360B" w:rsidP="00DF6302">
            <w:pPr>
              <w:pStyle w:val="TI"/>
              <w:spacing w:after="0"/>
              <w:jc w:val="left"/>
              <w:rPr>
                <w:b w:val="0"/>
                <w:sz w:val="23"/>
                <w:szCs w:val="23"/>
              </w:rPr>
            </w:pPr>
          </w:p>
        </w:tc>
      </w:tr>
      <w:tr w:rsidR="001076DF" w:rsidRPr="0082315B" w14:paraId="0B4E078F" w14:textId="77777777" w:rsidTr="00EB379A">
        <w:trPr>
          <w:trHeight w:val="362"/>
          <w:jc w:val="center"/>
        </w:trPr>
        <w:tc>
          <w:tcPr>
            <w:tcW w:w="3420" w:type="dxa"/>
            <w:tcBorders>
              <w:left w:val="single" w:sz="12" w:space="0" w:color="000000"/>
            </w:tcBorders>
            <w:shd w:val="clear" w:color="auto" w:fill="auto"/>
            <w:vAlign w:val="center"/>
          </w:tcPr>
          <w:p w14:paraId="4B8166A6" w14:textId="77777777" w:rsidR="001076DF" w:rsidRPr="001076DF" w:rsidRDefault="001076DF" w:rsidP="001076DF">
            <w:pPr>
              <w:pStyle w:val="ST"/>
              <w:spacing w:after="0"/>
              <w:jc w:val="left"/>
              <w:rPr>
                <w:sz w:val="23"/>
                <w:szCs w:val="23"/>
              </w:rPr>
            </w:pPr>
          </w:p>
        </w:tc>
        <w:tc>
          <w:tcPr>
            <w:tcW w:w="4374" w:type="dxa"/>
            <w:shd w:val="clear" w:color="auto" w:fill="auto"/>
            <w:vAlign w:val="center"/>
          </w:tcPr>
          <w:p w14:paraId="3E4BCFF0" w14:textId="77777777" w:rsidR="001076DF" w:rsidRPr="001076DF" w:rsidRDefault="001076DF" w:rsidP="001076DF">
            <w:pPr>
              <w:pStyle w:val="TI"/>
              <w:spacing w:after="0"/>
              <w:jc w:val="left"/>
              <w:rPr>
                <w:b w:val="0"/>
                <w:sz w:val="23"/>
                <w:szCs w:val="23"/>
              </w:rPr>
            </w:pPr>
          </w:p>
        </w:tc>
        <w:tc>
          <w:tcPr>
            <w:tcW w:w="2250" w:type="dxa"/>
            <w:tcBorders>
              <w:right w:val="single" w:sz="12" w:space="0" w:color="auto"/>
            </w:tcBorders>
            <w:shd w:val="clear" w:color="auto" w:fill="auto"/>
            <w:vAlign w:val="center"/>
          </w:tcPr>
          <w:p w14:paraId="7D74F7A9" w14:textId="77777777" w:rsidR="001076DF" w:rsidRPr="001076DF" w:rsidRDefault="001076DF" w:rsidP="001076DF">
            <w:pPr>
              <w:pStyle w:val="TI"/>
              <w:spacing w:after="0"/>
              <w:jc w:val="left"/>
              <w:rPr>
                <w:b w:val="0"/>
                <w:sz w:val="23"/>
                <w:szCs w:val="23"/>
              </w:rPr>
            </w:pPr>
          </w:p>
        </w:tc>
      </w:tr>
      <w:tr w:rsidR="001076DF" w:rsidRPr="0082315B" w14:paraId="4ECB0420" w14:textId="77777777" w:rsidTr="00EB379A">
        <w:trPr>
          <w:trHeight w:val="362"/>
          <w:jc w:val="center"/>
        </w:trPr>
        <w:tc>
          <w:tcPr>
            <w:tcW w:w="3420" w:type="dxa"/>
            <w:tcBorders>
              <w:left w:val="single" w:sz="12" w:space="0" w:color="000000"/>
            </w:tcBorders>
            <w:shd w:val="clear" w:color="auto" w:fill="auto"/>
            <w:vAlign w:val="center"/>
          </w:tcPr>
          <w:p w14:paraId="4B84A17C" w14:textId="77777777" w:rsidR="001076DF" w:rsidRPr="001076DF" w:rsidRDefault="001076DF" w:rsidP="001076DF">
            <w:pPr>
              <w:pStyle w:val="ST"/>
              <w:spacing w:after="0"/>
              <w:jc w:val="left"/>
              <w:rPr>
                <w:sz w:val="23"/>
                <w:szCs w:val="23"/>
              </w:rPr>
            </w:pPr>
          </w:p>
        </w:tc>
        <w:tc>
          <w:tcPr>
            <w:tcW w:w="4374" w:type="dxa"/>
            <w:shd w:val="clear" w:color="auto" w:fill="auto"/>
            <w:vAlign w:val="center"/>
          </w:tcPr>
          <w:p w14:paraId="3A33F627" w14:textId="77777777" w:rsidR="001076DF" w:rsidRPr="001076DF" w:rsidRDefault="001076DF" w:rsidP="001076DF">
            <w:pPr>
              <w:pStyle w:val="TI"/>
              <w:spacing w:after="0"/>
              <w:jc w:val="left"/>
              <w:rPr>
                <w:b w:val="0"/>
                <w:sz w:val="23"/>
                <w:szCs w:val="23"/>
              </w:rPr>
            </w:pPr>
          </w:p>
        </w:tc>
        <w:tc>
          <w:tcPr>
            <w:tcW w:w="2250" w:type="dxa"/>
            <w:tcBorders>
              <w:right w:val="single" w:sz="12" w:space="0" w:color="auto"/>
            </w:tcBorders>
            <w:shd w:val="clear" w:color="auto" w:fill="auto"/>
            <w:vAlign w:val="center"/>
          </w:tcPr>
          <w:p w14:paraId="7677036B" w14:textId="77777777" w:rsidR="001076DF" w:rsidRPr="001076DF" w:rsidRDefault="001076DF" w:rsidP="001076DF">
            <w:pPr>
              <w:pStyle w:val="TI"/>
              <w:spacing w:after="0"/>
              <w:jc w:val="left"/>
              <w:rPr>
                <w:b w:val="0"/>
                <w:sz w:val="23"/>
                <w:szCs w:val="23"/>
              </w:rPr>
            </w:pPr>
          </w:p>
        </w:tc>
      </w:tr>
      <w:tr w:rsidR="001076DF" w:rsidRPr="0082315B" w14:paraId="602FF6FA" w14:textId="77777777" w:rsidTr="00EB379A">
        <w:trPr>
          <w:trHeight w:val="362"/>
          <w:jc w:val="center"/>
        </w:trPr>
        <w:tc>
          <w:tcPr>
            <w:tcW w:w="3420" w:type="dxa"/>
            <w:tcBorders>
              <w:left w:val="single" w:sz="12" w:space="0" w:color="000000"/>
            </w:tcBorders>
            <w:shd w:val="clear" w:color="auto" w:fill="auto"/>
            <w:vAlign w:val="center"/>
          </w:tcPr>
          <w:p w14:paraId="5D6A1AF6" w14:textId="77777777" w:rsidR="001076DF" w:rsidRPr="001076DF" w:rsidRDefault="001076DF" w:rsidP="001076DF">
            <w:pPr>
              <w:pStyle w:val="ST"/>
              <w:spacing w:after="0"/>
              <w:jc w:val="left"/>
              <w:rPr>
                <w:sz w:val="23"/>
                <w:szCs w:val="23"/>
              </w:rPr>
            </w:pPr>
          </w:p>
        </w:tc>
        <w:tc>
          <w:tcPr>
            <w:tcW w:w="4374" w:type="dxa"/>
            <w:shd w:val="clear" w:color="auto" w:fill="auto"/>
            <w:vAlign w:val="center"/>
          </w:tcPr>
          <w:p w14:paraId="4A993951" w14:textId="77777777" w:rsidR="001076DF" w:rsidRPr="001076DF" w:rsidRDefault="001076DF" w:rsidP="001076DF">
            <w:pPr>
              <w:pStyle w:val="TI"/>
              <w:spacing w:after="0"/>
              <w:jc w:val="left"/>
              <w:rPr>
                <w:b w:val="0"/>
                <w:sz w:val="23"/>
                <w:szCs w:val="23"/>
              </w:rPr>
            </w:pPr>
          </w:p>
        </w:tc>
        <w:tc>
          <w:tcPr>
            <w:tcW w:w="2250" w:type="dxa"/>
            <w:tcBorders>
              <w:right w:val="single" w:sz="12" w:space="0" w:color="auto"/>
            </w:tcBorders>
            <w:shd w:val="clear" w:color="auto" w:fill="auto"/>
            <w:vAlign w:val="center"/>
          </w:tcPr>
          <w:p w14:paraId="7338AC1E" w14:textId="77777777" w:rsidR="001076DF" w:rsidRPr="001076DF" w:rsidRDefault="001076DF" w:rsidP="001076DF">
            <w:pPr>
              <w:pStyle w:val="TI"/>
              <w:spacing w:after="0"/>
              <w:jc w:val="left"/>
              <w:rPr>
                <w:b w:val="0"/>
                <w:sz w:val="23"/>
                <w:szCs w:val="23"/>
              </w:rPr>
            </w:pPr>
          </w:p>
        </w:tc>
      </w:tr>
      <w:tr w:rsidR="001076DF" w:rsidRPr="0082315B" w14:paraId="69397FB4" w14:textId="77777777" w:rsidTr="00EB379A">
        <w:trPr>
          <w:trHeight w:val="362"/>
          <w:jc w:val="center"/>
        </w:trPr>
        <w:tc>
          <w:tcPr>
            <w:tcW w:w="3420" w:type="dxa"/>
            <w:tcBorders>
              <w:left w:val="single" w:sz="12" w:space="0" w:color="000000"/>
            </w:tcBorders>
            <w:shd w:val="clear" w:color="auto" w:fill="auto"/>
            <w:vAlign w:val="center"/>
          </w:tcPr>
          <w:p w14:paraId="2B22CD3B" w14:textId="77777777" w:rsidR="001076DF" w:rsidRPr="001076DF" w:rsidRDefault="001076DF" w:rsidP="001076DF">
            <w:pPr>
              <w:pStyle w:val="ST"/>
              <w:spacing w:after="0"/>
              <w:jc w:val="left"/>
              <w:rPr>
                <w:sz w:val="23"/>
                <w:szCs w:val="23"/>
              </w:rPr>
            </w:pPr>
          </w:p>
        </w:tc>
        <w:tc>
          <w:tcPr>
            <w:tcW w:w="4374" w:type="dxa"/>
            <w:shd w:val="clear" w:color="auto" w:fill="auto"/>
            <w:vAlign w:val="center"/>
          </w:tcPr>
          <w:p w14:paraId="7128264C" w14:textId="77777777" w:rsidR="001076DF" w:rsidRPr="001076DF" w:rsidRDefault="001076DF" w:rsidP="001076DF">
            <w:pPr>
              <w:pStyle w:val="TI"/>
              <w:spacing w:after="0"/>
              <w:jc w:val="left"/>
              <w:rPr>
                <w:b w:val="0"/>
                <w:sz w:val="23"/>
                <w:szCs w:val="23"/>
              </w:rPr>
            </w:pPr>
          </w:p>
        </w:tc>
        <w:tc>
          <w:tcPr>
            <w:tcW w:w="2250" w:type="dxa"/>
            <w:tcBorders>
              <w:right w:val="single" w:sz="12" w:space="0" w:color="auto"/>
            </w:tcBorders>
            <w:shd w:val="clear" w:color="auto" w:fill="auto"/>
            <w:vAlign w:val="center"/>
          </w:tcPr>
          <w:p w14:paraId="2C5237F5" w14:textId="77777777" w:rsidR="001076DF" w:rsidRPr="001076DF" w:rsidRDefault="001076DF" w:rsidP="001076DF">
            <w:pPr>
              <w:pStyle w:val="TI"/>
              <w:spacing w:after="0"/>
              <w:jc w:val="left"/>
              <w:rPr>
                <w:b w:val="0"/>
                <w:sz w:val="23"/>
                <w:szCs w:val="23"/>
              </w:rPr>
            </w:pPr>
          </w:p>
        </w:tc>
      </w:tr>
      <w:tr w:rsidR="001076DF" w:rsidRPr="0082315B" w14:paraId="24CB1844" w14:textId="77777777" w:rsidTr="00EB379A">
        <w:trPr>
          <w:trHeight w:val="362"/>
          <w:jc w:val="center"/>
        </w:trPr>
        <w:tc>
          <w:tcPr>
            <w:tcW w:w="3420" w:type="dxa"/>
            <w:tcBorders>
              <w:left w:val="single" w:sz="12" w:space="0" w:color="000000"/>
            </w:tcBorders>
            <w:shd w:val="clear" w:color="auto" w:fill="auto"/>
            <w:vAlign w:val="center"/>
          </w:tcPr>
          <w:p w14:paraId="5DE50417" w14:textId="77777777" w:rsidR="001076DF" w:rsidRPr="001076DF" w:rsidRDefault="001076DF" w:rsidP="001076DF">
            <w:pPr>
              <w:pStyle w:val="ST"/>
              <w:spacing w:after="0"/>
              <w:jc w:val="left"/>
              <w:rPr>
                <w:b w:val="0"/>
                <w:bCs/>
                <w:sz w:val="23"/>
                <w:szCs w:val="23"/>
              </w:rPr>
            </w:pPr>
          </w:p>
        </w:tc>
        <w:tc>
          <w:tcPr>
            <w:tcW w:w="4374" w:type="dxa"/>
            <w:shd w:val="clear" w:color="auto" w:fill="auto"/>
            <w:vAlign w:val="center"/>
          </w:tcPr>
          <w:p w14:paraId="35DACF2E" w14:textId="77777777" w:rsidR="001076DF" w:rsidRPr="001076DF" w:rsidRDefault="001076DF" w:rsidP="001076DF">
            <w:pPr>
              <w:pStyle w:val="TI"/>
              <w:spacing w:after="0"/>
              <w:jc w:val="left"/>
              <w:rPr>
                <w:b w:val="0"/>
                <w:bCs/>
                <w:sz w:val="23"/>
                <w:szCs w:val="23"/>
              </w:rPr>
            </w:pPr>
          </w:p>
        </w:tc>
        <w:tc>
          <w:tcPr>
            <w:tcW w:w="2250" w:type="dxa"/>
            <w:tcBorders>
              <w:right w:val="single" w:sz="12" w:space="0" w:color="auto"/>
            </w:tcBorders>
            <w:shd w:val="clear" w:color="auto" w:fill="auto"/>
            <w:vAlign w:val="center"/>
          </w:tcPr>
          <w:p w14:paraId="264AF5F9" w14:textId="77777777" w:rsidR="001076DF" w:rsidRPr="001076DF" w:rsidRDefault="001076DF" w:rsidP="001076DF">
            <w:pPr>
              <w:pStyle w:val="TI"/>
              <w:spacing w:after="0"/>
              <w:jc w:val="left"/>
              <w:rPr>
                <w:b w:val="0"/>
                <w:bCs/>
                <w:sz w:val="23"/>
                <w:szCs w:val="23"/>
              </w:rPr>
            </w:pPr>
          </w:p>
        </w:tc>
      </w:tr>
      <w:tr w:rsidR="001076DF" w:rsidRPr="0082315B" w14:paraId="04888C06" w14:textId="77777777" w:rsidTr="00EB379A">
        <w:trPr>
          <w:trHeight w:val="362"/>
          <w:jc w:val="center"/>
        </w:trPr>
        <w:tc>
          <w:tcPr>
            <w:tcW w:w="3420" w:type="dxa"/>
            <w:tcBorders>
              <w:left w:val="single" w:sz="12" w:space="0" w:color="000000"/>
            </w:tcBorders>
            <w:shd w:val="clear" w:color="auto" w:fill="auto"/>
            <w:vAlign w:val="center"/>
          </w:tcPr>
          <w:p w14:paraId="1E6EB522" w14:textId="77777777" w:rsidR="001076DF" w:rsidRPr="001076DF" w:rsidRDefault="001076DF" w:rsidP="001076DF">
            <w:pPr>
              <w:pStyle w:val="ST"/>
              <w:spacing w:after="0"/>
              <w:jc w:val="left"/>
              <w:rPr>
                <w:b w:val="0"/>
                <w:bCs/>
                <w:sz w:val="23"/>
                <w:szCs w:val="23"/>
              </w:rPr>
            </w:pPr>
          </w:p>
        </w:tc>
        <w:tc>
          <w:tcPr>
            <w:tcW w:w="4374" w:type="dxa"/>
            <w:shd w:val="clear" w:color="auto" w:fill="auto"/>
            <w:vAlign w:val="center"/>
          </w:tcPr>
          <w:p w14:paraId="18279752" w14:textId="77777777" w:rsidR="001076DF" w:rsidRPr="001076DF" w:rsidRDefault="001076DF" w:rsidP="001076DF">
            <w:pPr>
              <w:pStyle w:val="TI"/>
              <w:spacing w:after="0"/>
              <w:jc w:val="left"/>
              <w:rPr>
                <w:b w:val="0"/>
                <w:bCs/>
                <w:sz w:val="23"/>
                <w:szCs w:val="23"/>
              </w:rPr>
            </w:pPr>
          </w:p>
        </w:tc>
        <w:tc>
          <w:tcPr>
            <w:tcW w:w="2250" w:type="dxa"/>
            <w:tcBorders>
              <w:right w:val="single" w:sz="12" w:space="0" w:color="auto"/>
            </w:tcBorders>
            <w:shd w:val="clear" w:color="auto" w:fill="auto"/>
            <w:vAlign w:val="center"/>
          </w:tcPr>
          <w:p w14:paraId="41E4E095" w14:textId="77777777" w:rsidR="001076DF" w:rsidRPr="001076DF" w:rsidRDefault="001076DF" w:rsidP="001076DF">
            <w:pPr>
              <w:pStyle w:val="TI"/>
              <w:spacing w:after="0"/>
              <w:jc w:val="left"/>
              <w:rPr>
                <w:b w:val="0"/>
                <w:bCs/>
                <w:sz w:val="23"/>
                <w:szCs w:val="23"/>
              </w:rPr>
            </w:pPr>
          </w:p>
        </w:tc>
      </w:tr>
      <w:tr w:rsidR="001076DF" w:rsidRPr="0082315B" w14:paraId="13991E93" w14:textId="77777777" w:rsidTr="00EB379A">
        <w:trPr>
          <w:trHeight w:val="362"/>
          <w:jc w:val="center"/>
        </w:trPr>
        <w:tc>
          <w:tcPr>
            <w:tcW w:w="3420" w:type="dxa"/>
            <w:tcBorders>
              <w:left w:val="single" w:sz="12" w:space="0" w:color="000000"/>
            </w:tcBorders>
            <w:shd w:val="clear" w:color="auto" w:fill="auto"/>
            <w:vAlign w:val="center"/>
          </w:tcPr>
          <w:p w14:paraId="05707822" w14:textId="77777777" w:rsidR="001076DF" w:rsidRPr="001076DF" w:rsidRDefault="001076DF" w:rsidP="001076DF">
            <w:pPr>
              <w:pStyle w:val="ST"/>
              <w:spacing w:after="0"/>
              <w:jc w:val="left"/>
              <w:rPr>
                <w:b w:val="0"/>
                <w:bCs/>
                <w:sz w:val="23"/>
                <w:szCs w:val="23"/>
              </w:rPr>
            </w:pPr>
          </w:p>
        </w:tc>
        <w:tc>
          <w:tcPr>
            <w:tcW w:w="4374" w:type="dxa"/>
            <w:shd w:val="clear" w:color="auto" w:fill="auto"/>
            <w:vAlign w:val="center"/>
          </w:tcPr>
          <w:p w14:paraId="46BD5B6F" w14:textId="77777777" w:rsidR="001076DF" w:rsidRPr="001076DF" w:rsidRDefault="001076DF" w:rsidP="001076DF">
            <w:pPr>
              <w:pStyle w:val="TI"/>
              <w:spacing w:after="0"/>
              <w:jc w:val="left"/>
              <w:rPr>
                <w:b w:val="0"/>
                <w:bCs/>
                <w:sz w:val="23"/>
                <w:szCs w:val="23"/>
              </w:rPr>
            </w:pPr>
          </w:p>
        </w:tc>
        <w:tc>
          <w:tcPr>
            <w:tcW w:w="2250" w:type="dxa"/>
            <w:tcBorders>
              <w:right w:val="single" w:sz="12" w:space="0" w:color="auto"/>
            </w:tcBorders>
            <w:shd w:val="clear" w:color="auto" w:fill="auto"/>
            <w:vAlign w:val="center"/>
          </w:tcPr>
          <w:p w14:paraId="69699C2B" w14:textId="77777777" w:rsidR="001076DF" w:rsidRPr="001076DF" w:rsidRDefault="001076DF" w:rsidP="001076DF">
            <w:pPr>
              <w:pStyle w:val="TI"/>
              <w:spacing w:after="0"/>
              <w:jc w:val="left"/>
              <w:rPr>
                <w:b w:val="0"/>
                <w:bCs/>
                <w:sz w:val="23"/>
                <w:szCs w:val="23"/>
              </w:rPr>
            </w:pPr>
          </w:p>
        </w:tc>
      </w:tr>
      <w:tr w:rsidR="001076DF" w:rsidRPr="0082315B" w14:paraId="6980D698" w14:textId="77777777" w:rsidTr="00EB379A">
        <w:trPr>
          <w:trHeight w:val="362"/>
          <w:jc w:val="center"/>
        </w:trPr>
        <w:tc>
          <w:tcPr>
            <w:tcW w:w="3420" w:type="dxa"/>
            <w:tcBorders>
              <w:left w:val="single" w:sz="12" w:space="0" w:color="000000"/>
              <w:bottom w:val="single" w:sz="12" w:space="0" w:color="000000"/>
            </w:tcBorders>
            <w:shd w:val="clear" w:color="auto" w:fill="auto"/>
            <w:vAlign w:val="center"/>
          </w:tcPr>
          <w:p w14:paraId="7436B807" w14:textId="77777777" w:rsidR="001076DF" w:rsidRPr="001076DF" w:rsidRDefault="001076DF" w:rsidP="001076DF">
            <w:pPr>
              <w:pStyle w:val="ST"/>
              <w:spacing w:after="0"/>
              <w:jc w:val="left"/>
              <w:rPr>
                <w:b w:val="0"/>
                <w:bCs/>
                <w:sz w:val="23"/>
                <w:szCs w:val="23"/>
              </w:rPr>
            </w:pPr>
          </w:p>
        </w:tc>
        <w:tc>
          <w:tcPr>
            <w:tcW w:w="4374" w:type="dxa"/>
            <w:tcBorders>
              <w:bottom w:val="single" w:sz="12" w:space="0" w:color="000000"/>
            </w:tcBorders>
            <w:shd w:val="clear" w:color="auto" w:fill="auto"/>
            <w:vAlign w:val="center"/>
          </w:tcPr>
          <w:p w14:paraId="723EE172" w14:textId="77777777" w:rsidR="001076DF" w:rsidRPr="001076DF" w:rsidRDefault="001076DF" w:rsidP="001076DF">
            <w:pPr>
              <w:pStyle w:val="TI"/>
              <w:spacing w:after="0"/>
              <w:jc w:val="left"/>
              <w:rPr>
                <w:b w:val="0"/>
                <w:bCs/>
                <w:sz w:val="23"/>
                <w:szCs w:val="23"/>
              </w:rPr>
            </w:pPr>
          </w:p>
        </w:tc>
        <w:tc>
          <w:tcPr>
            <w:tcW w:w="2250" w:type="dxa"/>
            <w:tcBorders>
              <w:bottom w:val="single" w:sz="12" w:space="0" w:color="000000"/>
              <w:right w:val="single" w:sz="12" w:space="0" w:color="auto"/>
            </w:tcBorders>
            <w:shd w:val="clear" w:color="auto" w:fill="auto"/>
            <w:vAlign w:val="center"/>
          </w:tcPr>
          <w:p w14:paraId="715BCAD2" w14:textId="77777777" w:rsidR="001076DF" w:rsidRPr="001076DF" w:rsidRDefault="001076DF" w:rsidP="001076DF">
            <w:pPr>
              <w:pStyle w:val="TI"/>
              <w:spacing w:after="0"/>
              <w:jc w:val="left"/>
              <w:rPr>
                <w:b w:val="0"/>
                <w:bCs/>
                <w:sz w:val="23"/>
                <w:szCs w:val="23"/>
              </w:rPr>
            </w:pPr>
          </w:p>
        </w:tc>
      </w:tr>
    </w:tbl>
    <w:p w14:paraId="0EB56C40" w14:textId="77777777" w:rsidR="00B72B38" w:rsidRDefault="00B72B38" w:rsidP="004B7F6C">
      <w:pPr>
        <w:pStyle w:val="TI"/>
        <w:jc w:val="left"/>
        <w:rPr>
          <w:b w:val="0"/>
          <w:sz w:val="23"/>
          <w:szCs w:val="23"/>
        </w:rPr>
      </w:pPr>
    </w:p>
    <w:p w14:paraId="61067D5C" w14:textId="77777777" w:rsidR="00EF3032" w:rsidRPr="00EF3032" w:rsidRDefault="00EF3032" w:rsidP="00EF3032">
      <w:pPr>
        <w:pStyle w:val="TI"/>
        <w:jc w:val="left"/>
        <w:rPr>
          <w:b w:val="0"/>
          <w:bCs/>
          <w:color w:val="000000"/>
          <w:sz w:val="23"/>
          <w:szCs w:val="23"/>
        </w:rPr>
      </w:pPr>
      <w:r w:rsidRPr="00EF3032">
        <w:rPr>
          <w:b w:val="0"/>
          <w:bCs/>
          <w:color w:val="000000"/>
          <w:sz w:val="23"/>
          <w:szCs w:val="23"/>
        </w:rPr>
        <w:t xml:space="preserve">Prior to being returned to service, outlets that have been remediated (and have not been permanently removed from service) were retested for lead, and the results of the testing </w:t>
      </w:r>
      <w:r>
        <w:rPr>
          <w:b w:val="0"/>
          <w:bCs/>
          <w:color w:val="000000"/>
          <w:sz w:val="23"/>
          <w:szCs w:val="23"/>
        </w:rPr>
        <w:t xml:space="preserve">show that </w:t>
      </w:r>
      <w:r w:rsidR="00F71149">
        <w:rPr>
          <w:b w:val="0"/>
          <w:bCs/>
          <w:color w:val="000000"/>
          <w:sz w:val="23"/>
          <w:szCs w:val="23"/>
        </w:rPr>
        <w:t xml:space="preserve">the </w:t>
      </w:r>
      <w:r>
        <w:rPr>
          <w:b w:val="0"/>
          <w:bCs/>
          <w:color w:val="000000"/>
          <w:sz w:val="23"/>
          <w:szCs w:val="23"/>
        </w:rPr>
        <w:t xml:space="preserve">levels of lead in drinking water </w:t>
      </w:r>
      <w:r w:rsidRPr="00EF3032">
        <w:rPr>
          <w:b w:val="0"/>
          <w:bCs/>
          <w:color w:val="000000"/>
          <w:sz w:val="23"/>
          <w:szCs w:val="23"/>
        </w:rPr>
        <w:t xml:space="preserve">no longer exceed the Action Level.  </w:t>
      </w:r>
    </w:p>
    <w:p w14:paraId="51040F68" w14:textId="77777777" w:rsidR="00BE1D46" w:rsidRDefault="00BE1D46" w:rsidP="00BE1D46">
      <w:pPr>
        <w:autoSpaceDE w:val="0"/>
        <w:autoSpaceDN w:val="0"/>
        <w:adjustRightInd w:val="0"/>
        <w:jc w:val="both"/>
        <w:rPr>
          <w:color w:val="000000"/>
          <w:sz w:val="23"/>
          <w:szCs w:val="23"/>
        </w:rPr>
      </w:pPr>
    </w:p>
    <w:p w14:paraId="23CFF295" w14:textId="77777777" w:rsidR="00864129" w:rsidRDefault="00864129" w:rsidP="002D04F9">
      <w:pPr>
        <w:autoSpaceDE w:val="0"/>
        <w:autoSpaceDN w:val="0"/>
        <w:adjustRightInd w:val="0"/>
        <w:jc w:val="both"/>
        <w:rPr>
          <w:color w:val="000000"/>
          <w:sz w:val="23"/>
          <w:szCs w:val="23"/>
        </w:rPr>
      </w:pPr>
    </w:p>
    <w:p w14:paraId="7B9A03E2" w14:textId="77777777" w:rsidR="00864129" w:rsidRPr="002D04F9" w:rsidRDefault="00864129" w:rsidP="00242CDB">
      <w:pPr>
        <w:autoSpaceDE w:val="0"/>
        <w:autoSpaceDN w:val="0"/>
        <w:adjustRightInd w:val="0"/>
        <w:jc w:val="center"/>
        <w:rPr>
          <w:color w:val="000000"/>
          <w:sz w:val="23"/>
          <w:szCs w:val="23"/>
        </w:rPr>
      </w:pPr>
      <w:r w:rsidRPr="002D04F9">
        <w:rPr>
          <w:b/>
          <w:bCs/>
          <w:color w:val="000000"/>
          <w:sz w:val="23"/>
          <w:szCs w:val="23"/>
        </w:rPr>
        <w:t>ADDITIONAL INFORMATION</w:t>
      </w:r>
    </w:p>
    <w:p w14:paraId="5E93F96C" w14:textId="77777777" w:rsidR="004E3F93" w:rsidRDefault="00864129" w:rsidP="00F71149">
      <w:pPr>
        <w:autoSpaceDE w:val="0"/>
        <w:autoSpaceDN w:val="0"/>
        <w:adjustRightInd w:val="0"/>
      </w:pPr>
      <w:r w:rsidRPr="002D04F9">
        <w:rPr>
          <w:color w:val="000000"/>
          <w:sz w:val="23"/>
          <w:szCs w:val="23"/>
        </w:rPr>
        <w:t xml:space="preserve">For additional information, please contact </w:t>
      </w:r>
      <w:r w:rsidRPr="0048436D">
        <w:rPr>
          <w:b/>
          <w:color w:val="000000"/>
          <w:sz w:val="23"/>
          <w:szCs w:val="23"/>
        </w:rPr>
        <w:t>[</w:t>
      </w:r>
      <w:r w:rsidR="00652B41" w:rsidRPr="008F42B7">
        <w:rPr>
          <w:b/>
          <w:i/>
          <w:color w:val="000000"/>
          <w:sz w:val="23"/>
          <w:szCs w:val="23"/>
          <w:highlight w:val="yellow"/>
        </w:rPr>
        <w:t>insert name of school</w:t>
      </w:r>
      <w:r w:rsidRPr="008F42B7">
        <w:rPr>
          <w:b/>
          <w:i/>
          <w:color w:val="000000"/>
          <w:sz w:val="23"/>
          <w:szCs w:val="23"/>
          <w:highlight w:val="yellow"/>
        </w:rPr>
        <w:t>/contact person</w:t>
      </w:r>
      <w:r w:rsidRPr="0048436D">
        <w:rPr>
          <w:b/>
          <w:color w:val="000000"/>
          <w:sz w:val="23"/>
          <w:szCs w:val="23"/>
        </w:rPr>
        <w:t>]</w:t>
      </w:r>
      <w:r>
        <w:rPr>
          <w:color w:val="000000"/>
          <w:sz w:val="23"/>
          <w:szCs w:val="23"/>
        </w:rPr>
        <w:t xml:space="preserve"> at </w:t>
      </w:r>
      <w:r w:rsidRPr="0048436D">
        <w:rPr>
          <w:b/>
          <w:color w:val="000000"/>
          <w:sz w:val="23"/>
          <w:szCs w:val="23"/>
        </w:rPr>
        <w:t>[</w:t>
      </w:r>
      <w:r w:rsidRPr="008F42B7">
        <w:rPr>
          <w:b/>
          <w:i/>
          <w:color w:val="000000"/>
          <w:sz w:val="23"/>
          <w:szCs w:val="23"/>
          <w:highlight w:val="yellow"/>
        </w:rPr>
        <w:t>insert telephone number</w:t>
      </w:r>
      <w:r w:rsidRPr="0048436D">
        <w:rPr>
          <w:b/>
          <w:i/>
          <w:color w:val="000000"/>
          <w:sz w:val="23"/>
          <w:szCs w:val="23"/>
        </w:rPr>
        <w:t>]</w:t>
      </w:r>
      <w:r w:rsidRPr="002D04F9">
        <w:rPr>
          <w:color w:val="000000"/>
          <w:sz w:val="23"/>
          <w:szCs w:val="23"/>
        </w:rPr>
        <w:t>.</w:t>
      </w:r>
      <w:r>
        <w:rPr>
          <w:color w:val="000000"/>
          <w:sz w:val="23"/>
          <w:szCs w:val="23"/>
        </w:rPr>
        <w:t xml:space="preserve"> </w:t>
      </w:r>
      <w:r w:rsidRPr="002D04F9">
        <w:rPr>
          <w:color w:val="000000"/>
          <w:sz w:val="23"/>
          <w:szCs w:val="23"/>
        </w:rPr>
        <w:t xml:space="preserve">For additional information on reducing lead exposure around your home/building and the health effects </w:t>
      </w:r>
      <w:r>
        <w:rPr>
          <w:color w:val="000000"/>
          <w:sz w:val="23"/>
          <w:szCs w:val="23"/>
        </w:rPr>
        <w:t xml:space="preserve">of lead, visit EPA’s website at </w:t>
      </w:r>
      <w:hyperlink r:id="rId12" w:history="1">
        <w:r w:rsidRPr="00FD45F4">
          <w:rPr>
            <w:rStyle w:val="Hyperlink"/>
            <w:sz w:val="23"/>
            <w:szCs w:val="23"/>
          </w:rPr>
          <w:t>www.epa.</w:t>
        </w:r>
        <w:r w:rsidRPr="00FD45F4">
          <w:rPr>
            <w:rStyle w:val="Hyperlink"/>
            <w:sz w:val="23"/>
            <w:szCs w:val="23"/>
          </w:rPr>
          <w:t>g</w:t>
        </w:r>
        <w:r w:rsidRPr="00FD45F4">
          <w:rPr>
            <w:rStyle w:val="Hyperlink"/>
            <w:sz w:val="23"/>
            <w:szCs w:val="23"/>
          </w:rPr>
          <w:t>ov/lead</w:t>
        </w:r>
      </w:hyperlink>
      <w:r w:rsidR="00942651">
        <w:rPr>
          <w:color w:val="000000"/>
          <w:sz w:val="23"/>
          <w:szCs w:val="23"/>
        </w:rPr>
        <w:t>.</w:t>
      </w:r>
      <w:r w:rsidR="004E3F93">
        <w:rPr>
          <w:color w:val="000000"/>
          <w:sz w:val="23"/>
          <w:szCs w:val="23"/>
        </w:rPr>
        <w:t xml:space="preserve"> I</w:t>
      </w:r>
      <w:r w:rsidR="004E3F93">
        <w:t>f you are concerned about exposure</w:t>
      </w:r>
      <w:r w:rsidR="00F76C1A">
        <w:t>,</w:t>
      </w:r>
      <w:r w:rsidR="004E3F93">
        <w:t xml:space="preserve"> contact your local health department or healthcare provider to find out how you can get your child tested for lead.</w:t>
      </w:r>
    </w:p>
    <w:p w14:paraId="6DD49C0B" w14:textId="77777777" w:rsidR="00AF311F" w:rsidRDefault="00AF311F" w:rsidP="002D04F9">
      <w:pPr>
        <w:autoSpaceDE w:val="0"/>
        <w:autoSpaceDN w:val="0"/>
        <w:adjustRightInd w:val="0"/>
        <w:jc w:val="both"/>
        <w:rPr>
          <w:color w:val="000000"/>
          <w:sz w:val="23"/>
          <w:szCs w:val="23"/>
        </w:rPr>
      </w:pPr>
    </w:p>
    <w:sectPr w:rsidR="00AF311F" w:rsidSect="008F42B7">
      <w:footerReference w:type="default" r:id="rId1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11A3" w14:textId="77777777" w:rsidR="00F51554" w:rsidRDefault="00F51554" w:rsidP="00C76121">
      <w:r>
        <w:separator/>
      </w:r>
    </w:p>
  </w:endnote>
  <w:endnote w:type="continuationSeparator" w:id="0">
    <w:p w14:paraId="3F9683D7" w14:textId="77777777" w:rsidR="00F51554" w:rsidRDefault="00F51554" w:rsidP="00C7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2AAA" w14:textId="77777777" w:rsidR="00AF311F" w:rsidRPr="00F71149" w:rsidRDefault="00AF311F">
    <w:pPr>
      <w:pStyle w:val="Footer"/>
      <w:jc w:val="right"/>
      <w:rPr>
        <w:sz w:val="18"/>
        <w:szCs w:val="18"/>
      </w:rPr>
    </w:pPr>
    <w:r w:rsidRPr="00F71149">
      <w:rPr>
        <w:sz w:val="18"/>
        <w:szCs w:val="18"/>
      </w:rPr>
      <w:t xml:space="preserve">Page </w:t>
    </w:r>
    <w:r w:rsidRPr="00F71149">
      <w:rPr>
        <w:b/>
        <w:bCs/>
        <w:sz w:val="18"/>
        <w:szCs w:val="18"/>
      </w:rPr>
      <w:fldChar w:fldCharType="begin"/>
    </w:r>
    <w:r w:rsidRPr="00F71149">
      <w:rPr>
        <w:b/>
        <w:bCs/>
        <w:sz w:val="18"/>
        <w:szCs w:val="18"/>
      </w:rPr>
      <w:instrText xml:space="preserve"> PAGE </w:instrText>
    </w:r>
    <w:r w:rsidRPr="00F71149">
      <w:rPr>
        <w:b/>
        <w:bCs/>
        <w:sz w:val="18"/>
        <w:szCs w:val="18"/>
      </w:rPr>
      <w:fldChar w:fldCharType="separate"/>
    </w:r>
    <w:r w:rsidRPr="00F71149">
      <w:rPr>
        <w:b/>
        <w:bCs/>
        <w:noProof/>
        <w:sz w:val="18"/>
        <w:szCs w:val="18"/>
      </w:rPr>
      <w:t>2</w:t>
    </w:r>
    <w:r w:rsidRPr="00F71149">
      <w:rPr>
        <w:b/>
        <w:bCs/>
        <w:sz w:val="18"/>
        <w:szCs w:val="18"/>
      </w:rPr>
      <w:fldChar w:fldCharType="end"/>
    </w:r>
    <w:r w:rsidRPr="00F71149">
      <w:rPr>
        <w:sz w:val="18"/>
        <w:szCs w:val="18"/>
      </w:rPr>
      <w:t xml:space="preserve"> of </w:t>
    </w:r>
    <w:r w:rsidRPr="00F71149">
      <w:rPr>
        <w:b/>
        <w:bCs/>
        <w:sz w:val="18"/>
        <w:szCs w:val="18"/>
      </w:rPr>
      <w:fldChar w:fldCharType="begin"/>
    </w:r>
    <w:r w:rsidRPr="00F71149">
      <w:rPr>
        <w:b/>
        <w:bCs/>
        <w:sz w:val="18"/>
        <w:szCs w:val="18"/>
      </w:rPr>
      <w:instrText xml:space="preserve"> NUMPAGES  </w:instrText>
    </w:r>
    <w:r w:rsidRPr="00F71149">
      <w:rPr>
        <w:b/>
        <w:bCs/>
        <w:sz w:val="18"/>
        <w:szCs w:val="18"/>
      </w:rPr>
      <w:fldChar w:fldCharType="separate"/>
    </w:r>
    <w:r w:rsidRPr="00F71149">
      <w:rPr>
        <w:b/>
        <w:bCs/>
        <w:noProof/>
        <w:sz w:val="18"/>
        <w:szCs w:val="18"/>
      </w:rPr>
      <w:t>2</w:t>
    </w:r>
    <w:r w:rsidRPr="00F71149">
      <w:rPr>
        <w:b/>
        <w:bCs/>
        <w:sz w:val="18"/>
        <w:szCs w:val="18"/>
      </w:rPr>
      <w:fldChar w:fldCharType="end"/>
    </w:r>
  </w:p>
  <w:p w14:paraId="74E38CFA" w14:textId="77777777" w:rsidR="00AF311F" w:rsidRPr="00F71149" w:rsidRDefault="00AF311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828E" w14:textId="77777777" w:rsidR="00F51554" w:rsidRDefault="00F51554" w:rsidP="00C76121">
      <w:r>
        <w:separator/>
      </w:r>
    </w:p>
  </w:footnote>
  <w:footnote w:type="continuationSeparator" w:id="0">
    <w:p w14:paraId="2DC41879" w14:textId="77777777" w:rsidR="00F51554" w:rsidRDefault="00F51554" w:rsidP="00C76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321F"/>
    <w:multiLevelType w:val="hybridMultilevel"/>
    <w:tmpl w:val="9CE230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3B5530"/>
    <w:multiLevelType w:val="hybridMultilevel"/>
    <w:tmpl w:val="D026DA4C"/>
    <w:lvl w:ilvl="0" w:tplc="1C02F1AE">
      <w:start w:val="1"/>
      <w:numFmt w:val="bullet"/>
      <w:lvlText w:val="•"/>
      <w:lvlJc w:val="left"/>
      <w:pPr>
        <w:tabs>
          <w:tab w:val="num" w:pos="720"/>
        </w:tabs>
        <w:ind w:left="720" w:hanging="360"/>
      </w:pPr>
      <w:rPr>
        <w:rFonts w:ascii="Arial" w:hAnsi="Arial" w:hint="default"/>
      </w:rPr>
    </w:lvl>
    <w:lvl w:ilvl="1" w:tplc="32AECED4" w:tentative="1">
      <w:start w:val="1"/>
      <w:numFmt w:val="bullet"/>
      <w:lvlText w:val="•"/>
      <w:lvlJc w:val="left"/>
      <w:pPr>
        <w:tabs>
          <w:tab w:val="num" w:pos="1440"/>
        </w:tabs>
        <w:ind w:left="1440" w:hanging="360"/>
      </w:pPr>
      <w:rPr>
        <w:rFonts w:ascii="Arial" w:hAnsi="Arial" w:hint="default"/>
      </w:rPr>
    </w:lvl>
    <w:lvl w:ilvl="2" w:tplc="566014CE" w:tentative="1">
      <w:start w:val="1"/>
      <w:numFmt w:val="bullet"/>
      <w:lvlText w:val="•"/>
      <w:lvlJc w:val="left"/>
      <w:pPr>
        <w:tabs>
          <w:tab w:val="num" w:pos="2160"/>
        </w:tabs>
        <w:ind w:left="2160" w:hanging="360"/>
      </w:pPr>
      <w:rPr>
        <w:rFonts w:ascii="Arial" w:hAnsi="Arial" w:hint="default"/>
      </w:rPr>
    </w:lvl>
    <w:lvl w:ilvl="3" w:tplc="A9165CB0" w:tentative="1">
      <w:start w:val="1"/>
      <w:numFmt w:val="bullet"/>
      <w:lvlText w:val="•"/>
      <w:lvlJc w:val="left"/>
      <w:pPr>
        <w:tabs>
          <w:tab w:val="num" w:pos="2880"/>
        </w:tabs>
        <w:ind w:left="2880" w:hanging="360"/>
      </w:pPr>
      <w:rPr>
        <w:rFonts w:ascii="Arial" w:hAnsi="Arial" w:hint="default"/>
      </w:rPr>
    </w:lvl>
    <w:lvl w:ilvl="4" w:tplc="43C0759C" w:tentative="1">
      <w:start w:val="1"/>
      <w:numFmt w:val="bullet"/>
      <w:lvlText w:val="•"/>
      <w:lvlJc w:val="left"/>
      <w:pPr>
        <w:tabs>
          <w:tab w:val="num" w:pos="3600"/>
        </w:tabs>
        <w:ind w:left="3600" w:hanging="360"/>
      </w:pPr>
      <w:rPr>
        <w:rFonts w:ascii="Arial" w:hAnsi="Arial" w:hint="default"/>
      </w:rPr>
    </w:lvl>
    <w:lvl w:ilvl="5" w:tplc="6CE02978" w:tentative="1">
      <w:start w:val="1"/>
      <w:numFmt w:val="bullet"/>
      <w:lvlText w:val="•"/>
      <w:lvlJc w:val="left"/>
      <w:pPr>
        <w:tabs>
          <w:tab w:val="num" w:pos="4320"/>
        </w:tabs>
        <w:ind w:left="4320" w:hanging="360"/>
      </w:pPr>
      <w:rPr>
        <w:rFonts w:ascii="Arial" w:hAnsi="Arial" w:hint="default"/>
      </w:rPr>
    </w:lvl>
    <w:lvl w:ilvl="6" w:tplc="592444C8" w:tentative="1">
      <w:start w:val="1"/>
      <w:numFmt w:val="bullet"/>
      <w:lvlText w:val="•"/>
      <w:lvlJc w:val="left"/>
      <w:pPr>
        <w:tabs>
          <w:tab w:val="num" w:pos="5040"/>
        </w:tabs>
        <w:ind w:left="5040" w:hanging="360"/>
      </w:pPr>
      <w:rPr>
        <w:rFonts w:ascii="Arial" w:hAnsi="Arial" w:hint="default"/>
      </w:rPr>
    </w:lvl>
    <w:lvl w:ilvl="7" w:tplc="423A2722" w:tentative="1">
      <w:start w:val="1"/>
      <w:numFmt w:val="bullet"/>
      <w:lvlText w:val="•"/>
      <w:lvlJc w:val="left"/>
      <w:pPr>
        <w:tabs>
          <w:tab w:val="num" w:pos="5760"/>
        </w:tabs>
        <w:ind w:left="5760" w:hanging="360"/>
      </w:pPr>
      <w:rPr>
        <w:rFonts w:ascii="Arial" w:hAnsi="Arial" w:hint="default"/>
      </w:rPr>
    </w:lvl>
    <w:lvl w:ilvl="8" w:tplc="8CBA36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3CA153C"/>
    <w:multiLevelType w:val="hybridMultilevel"/>
    <w:tmpl w:val="9CE230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7539419">
    <w:abstractNumId w:val="2"/>
  </w:num>
  <w:num w:numId="2" w16cid:durableId="686054576">
    <w:abstractNumId w:val="1"/>
  </w:num>
  <w:num w:numId="3" w16cid:durableId="18162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F9"/>
    <w:rsid w:val="0004695A"/>
    <w:rsid w:val="0005183A"/>
    <w:rsid w:val="00094F91"/>
    <w:rsid w:val="000966D2"/>
    <w:rsid w:val="000D2B89"/>
    <w:rsid w:val="000D477B"/>
    <w:rsid w:val="000E0687"/>
    <w:rsid w:val="000E63D3"/>
    <w:rsid w:val="000F5214"/>
    <w:rsid w:val="001076DF"/>
    <w:rsid w:val="001110E5"/>
    <w:rsid w:val="00120289"/>
    <w:rsid w:val="001330C7"/>
    <w:rsid w:val="00190928"/>
    <w:rsid w:val="001A6487"/>
    <w:rsid w:val="001B050E"/>
    <w:rsid w:val="001B278A"/>
    <w:rsid w:val="001B7094"/>
    <w:rsid w:val="001D2E15"/>
    <w:rsid w:val="001D7938"/>
    <w:rsid w:val="0020275E"/>
    <w:rsid w:val="00206476"/>
    <w:rsid w:val="00242CDB"/>
    <w:rsid w:val="002716FA"/>
    <w:rsid w:val="002875FA"/>
    <w:rsid w:val="002974D8"/>
    <w:rsid w:val="002B1227"/>
    <w:rsid w:val="002D04F9"/>
    <w:rsid w:val="002D2137"/>
    <w:rsid w:val="002D236B"/>
    <w:rsid w:val="00314755"/>
    <w:rsid w:val="003211A1"/>
    <w:rsid w:val="0033154F"/>
    <w:rsid w:val="00376C69"/>
    <w:rsid w:val="003A063A"/>
    <w:rsid w:val="003C5EA1"/>
    <w:rsid w:val="00421A36"/>
    <w:rsid w:val="0045771D"/>
    <w:rsid w:val="00475A69"/>
    <w:rsid w:val="00482144"/>
    <w:rsid w:val="0048337C"/>
    <w:rsid w:val="0048436D"/>
    <w:rsid w:val="00487B9B"/>
    <w:rsid w:val="004B6123"/>
    <w:rsid w:val="004B7F6C"/>
    <w:rsid w:val="004D1024"/>
    <w:rsid w:val="004E3F93"/>
    <w:rsid w:val="004E54F8"/>
    <w:rsid w:val="004F66C6"/>
    <w:rsid w:val="005353D2"/>
    <w:rsid w:val="0056067F"/>
    <w:rsid w:val="0056506E"/>
    <w:rsid w:val="005708FC"/>
    <w:rsid w:val="00572DFB"/>
    <w:rsid w:val="005A5691"/>
    <w:rsid w:val="005B349C"/>
    <w:rsid w:val="005B6292"/>
    <w:rsid w:val="00602282"/>
    <w:rsid w:val="00603DEF"/>
    <w:rsid w:val="006101B5"/>
    <w:rsid w:val="00620E45"/>
    <w:rsid w:val="00646053"/>
    <w:rsid w:val="00646955"/>
    <w:rsid w:val="00647F28"/>
    <w:rsid w:val="00652B41"/>
    <w:rsid w:val="006614AE"/>
    <w:rsid w:val="00662185"/>
    <w:rsid w:val="00670373"/>
    <w:rsid w:val="006D7236"/>
    <w:rsid w:val="0071186A"/>
    <w:rsid w:val="007123B3"/>
    <w:rsid w:val="00751E0A"/>
    <w:rsid w:val="0076072D"/>
    <w:rsid w:val="007B12E7"/>
    <w:rsid w:val="007B1E9A"/>
    <w:rsid w:val="007B4DB2"/>
    <w:rsid w:val="007E0510"/>
    <w:rsid w:val="0082315B"/>
    <w:rsid w:val="008355A3"/>
    <w:rsid w:val="00853043"/>
    <w:rsid w:val="00864129"/>
    <w:rsid w:val="00870B8E"/>
    <w:rsid w:val="00894C88"/>
    <w:rsid w:val="008A565E"/>
    <w:rsid w:val="008C5933"/>
    <w:rsid w:val="008F42B7"/>
    <w:rsid w:val="00907486"/>
    <w:rsid w:val="00916ABF"/>
    <w:rsid w:val="0092092A"/>
    <w:rsid w:val="00924167"/>
    <w:rsid w:val="009276E2"/>
    <w:rsid w:val="00942651"/>
    <w:rsid w:val="00944B9E"/>
    <w:rsid w:val="00962D18"/>
    <w:rsid w:val="00977ACF"/>
    <w:rsid w:val="00977BDE"/>
    <w:rsid w:val="0098238C"/>
    <w:rsid w:val="009A02C8"/>
    <w:rsid w:val="009A6FB1"/>
    <w:rsid w:val="009B1550"/>
    <w:rsid w:val="009F14BA"/>
    <w:rsid w:val="00A30978"/>
    <w:rsid w:val="00A400DE"/>
    <w:rsid w:val="00A57071"/>
    <w:rsid w:val="00A748C7"/>
    <w:rsid w:val="00A85F68"/>
    <w:rsid w:val="00A90883"/>
    <w:rsid w:val="00AD6AEC"/>
    <w:rsid w:val="00AE7C0A"/>
    <w:rsid w:val="00AF311F"/>
    <w:rsid w:val="00AF5620"/>
    <w:rsid w:val="00B06C31"/>
    <w:rsid w:val="00B179F4"/>
    <w:rsid w:val="00B36C6C"/>
    <w:rsid w:val="00B72B38"/>
    <w:rsid w:val="00B8576D"/>
    <w:rsid w:val="00B87A13"/>
    <w:rsid w:val="00BD18D4"/>
    <w:rsid w:val="00BD360B"/>
    <w:rsid w:val="00BE1D46"/>
    <w:rsid w:val="00BF7EB3"/>
    <w:rsid w:val="00C1676A"/>
    <w:rsid w:val="00C76121"/>
    <w:rsid w:val="00CA347B"/>
    <w:rsid w:val="00CC0707"/>
    <w:rsid w:val="00D04291"/>
    <w:rsid w:val="00D40CAD"/>
    <w:rsid w:val="00D831FB"/>
    <w:rsid w:val="00DB135E"/>
    <w:rsid w:val="00DB7792"/>
    <w:rsid w:val="00DD7748"/>
    <w:rsid w:val="00DE0D5E"/>
    <w:rsid w:val="00DF6302"/>
    <w:rsid w:val="00E07B0F"/>
    <w:rsid w:val="00E44594"/>
    <w:rsid w:val="00E807E3"/>
    <w:rsid w:val="00E967F2"/>
    <w:rsid w:val="00EB379A"/>
    <w:rsid w:val="00EC0871"/>
    <w:rsid w:val="00ED4F77"/>
    <w:rsid w:val="00EF3032"/>
    <w:rsid w:val="00F0788C"/>
    <w:rsid w:val="00F07DC9"/>
    <w:rsid w:val="00F129FE"/>
    <w:rsid w:val="00F31691"/>
    <w:rsid w:val="00F34899"/>
    <w:rsid w:val="00F472F2"/>
    <w:rsid w:val="00F51554"/>
    <w:rsid w:val="00F56A80"/>
    <w:rsid w:val="00F67791"/>
    <w:rsid w:val="00F71149"/>
    <w:rsid w:val="00F7678E"/>
    <w:rsid w:val="00F76C1A"/>
    <w:rsid w:val="00FA48A9"/>
    <w:rsid w:val="00FB3314"/>
    <w:rsid w:val="00FC2915"/>
    <w:rsid w:val="00FC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7AA10"/>
  <w15:chartTrackingRefBased/>
  <w15:docId w15:val="{C59C8CDF-D43C-41FF-8B23-35B2B2DC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2D04F9"/>
    <w:pPr>
      <w:autoSpaceDE w:val="0"/>
      <w:autoSpaceDN w:val="0"/>
      <w:adjustRightInd w:val="0"/>
    </w:pPr>
    <w:rPr>
      <w:color w:val="000000"/>
      <w:sz w:val="24"/>
      <w:szCs w:val="24"/>
    </w:rPr>
  </w:style>
  <w:style w:type="character" w:styleId="Hyperlink">
    <w:name w:val="Hyperlink"/>
    <w:rsid w:val="004F66C6"/>
    <w:rPr>
      <w:color w:val="0000FF"/>
      <w:u w:val="single"/>
    </w:rPr>
  </w:style>
  <w:style w:type="paragraph" w:styleId="HTMLPreformatted">
    <w:name w:val="HTML Preformatted"/>
    <w:basedOn w:val="Normal"/>
    <w:rsid w:val="0020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DB7792"/>
    <w:rPr>
      <w:rFonts w:ascii="Tahoma" w:hAnsi="Tahoma" w:cs="Tahoma"/>
      <w:sz w:val="16"/>
      <w:szCs w:val="16"/>
    </w:rPr>
  </w:style>
  <w:style w:type="paragraph" w:customStyle="1" w:styleId="CH">
    <w:name w:val="CH"/>
    <w:basedOn w:val="Normal"/>
    <w:next w:val="Normal"/>
    <w:rsid w:val="004B7F6C"/>
    <w:pPr>
      <w:spacing w:after="120"/>
      <w:ind w:left="158" w:hanging="158"/>
    </w:pPr>
    <w:rPr>
      <w:b/>
    </w:rPr>
  </w:style>
  <w:style w:type="paragraph" w:customStyle="1" w:styleId="ST">
    <w:name w:val="ST"/>
    <w:basedOn w:val="Normal"/>
    <w:next w:val="CH"/>
    <w:rsid w:val="004B7F6C"/>
    <w:pPr>
      <w:spacing w:after="80"/>
      <w:jc w:val="center"/>
    </w:pPr>
    <w:rPr>
      <w:b/>
      <w:sz w:val="28"/>
    </w:rPr>
  </w:style>
  <w:style w:type="paragraph" w:customStyle="1" w:styleId="TI">
    <w:name w:val="TI"/>
    <w:basedOn w:val="Normal"/>
    <w:next w:val="ST"/>
    <w:rsid w:val="004B7F6C"/>
    <w:pPr>
      <w:spacing w:after="120"/>
      <w:jc w:val="center"/>
    </w:pPr>
    <w:rPr>
      <w:b/>
      <w:sz w:val="36"/>
    </w:rPr>
  </w:style>
  <w:style w:type="paragraph" w:styleId="Header">
    <w:name w:val="header"/>
    <w:basedOn w:val="Normal"/>
    <w:link w:val="HeaderChar"/>
    <w:rsid w:val="00C76121"/>
    <w:pPr>
      <w:tabs>
        <w:tab w:val="center" w:pos="4680"/>
        <w:tab w:val="right" w:pos="9360"/>
      </w:tabs>
    </w:pPr>
  </w:style>
  <w:style w:type="character" w:customStyle="1" w:styleId="HeaderChar">
    <w:name w:val="Header Char"/>
    <w:link w:val="Header"/>
    <w:rsid w:val="00C76121"/>
    <w:rPr>
      <w:sz w:val="24"/>
      <w:szCs w:val="24"/>
    </w:rPr>
  </w:style>
  <w:style w:type="paragraph" w:styleId="Footer">
    <w:name w:val="footer"/>
    <w:basedOn w:val="Normal"/>
    <w:link w:val="FooterChar"/>
    <w:uiPriority w:val="99"/>
    <w:rsid w:val="00C76121"/>
    <w:pPr>
      <w:tabs>
        <w:tab w:val="center" w:pos="4680"/>
        <w:tab w:val="right" w:pos="9360"/>
      </w:tabs>
    </w:pPr>
  </w:style>
  <w:style w:type="character" w:customStyle="1" w:styleId="FooterChar">
    <w:name w:val="Footer Char"/>
    <w:link w:val="Footer"/>
    <w:uiPriority w:val="99"/>
    <w:rsid w:val="00C76121"/>
    <w:rPr>
      <w:sz w:val="24"/>
      <w:szCs w:val="24"/>
    </w:rPr>
  </w:style>
  <w:style w:type="character" w:styleId="CommentReference">
    <w:name w:val="annotation reference"/>
    <w:rsid w:val="000F5214"/>
    <w:rPr>
      <w:sz w:val="16"/>
      <w:szCs w:val="16"/>
    </w:rPr>
  </w:style>
  <w:style w:type="paragraph" w:styleId="CommentText">
    <w:name w:val="annotation text"/>
    <w:basedOn w:val="Normal"/>
    <w:link w:val="CommentTextChar"/>
    <w:rsid w:val="000F5214"/>
    <w:rPr>
      <w:sz w:val="20"/>
      <w:szCs w:val="20"/>
    </w:rPr>
  </w:style>
  <w:style w:type="character" w:customStyle="1" w:styleId="CommentTextChar">
    <w:name w:val="Comment Text Char"/>
    <w:basedOn w:val="DefaultParagraphFont"/>
    <w:link w:val="CommentText"/>
    <w:rsid w:val="000F5214"/>
  </w:style>
  <w:style w:type="paragraph" w:styleId="CommentSubject">
    <w:name w:val="annotation subject"/>
    <w:basedOn w:val="CommentText"/>
    <w:next w:val="CommentText"/>
    <w:link w:val="CommentSubjectChar"/>
    <w:rsid w:val="000F5214"/>
    <w:rPr>
      <w:b/>
      <w:bCs/>
    </w:rPr>
  </w:style>
  <w:style w:type="character" w:customStyle="1" w:styleId="CommentSubjectChar">
    <w:name w:val="Comment Subject Char"/>
    <w:link w:val="CommentSubject"/>
    <w:rsid w:val="000F5214"/>
    <w:rPr>
      <w:b/>
      <w:bCs/>
    </w:rPr>
  </w:style>
  <w:style w:type="table" w:styleId="TableGrid">
    <w:name w:val="Table Grid"/>
    <w:basedOn w:val="TableNormal"/>
    <w:rsid w:val="0064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46053"/>
    <w:rPr>
      <w:color w:val="605E5C"/>
      <w:shd w:val="clear" w:color="auto" w:fill="E1DFDD"/>
    </w:rPr>
  </w:style>
  <w:style w:type="character" w:styleId="FollowedHyperlink">
    <w:name w:val="FollowedHyperlink"/>
    <w:rsid w:val="00206476"/>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de.maryland.gov/programs/water/water_supply/Documents/Maryland_Register_COMAR_26.16.0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3591350F9374197D3B1C537B08070" ma:contentTypeVersion="12" ma:contentTypeDescription="Create a new document." ma:contentTypeScope="" ma:versionID="c47674563df7219d2a2999bf59bed5b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B1AB1A-4629-4D75-A9F5-0EF90A320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A1F8C-22F9-4104-A964-3591D62BF6E4}">
  <ds:schemaRefs>
    <ds:schemaRef ds:uri="http://schemas.microsoft.com/office/2006/metadata/longProperties"/>
  </ds:schemaRefs>
</ds:datastoreItem>
</file>

<file path=customXml/itemProps3.xml><?xml version="1.0" encoding="utf-8"?>
<ds:datastoreItem xmlns:ds="http://schemas.openxmlformats.org/officeDocument/2006/customXml" ds:itemID="{26672395-E095-4545-9D99-B1FC6939AF44}">
  <ds:schemaRefs>
    <ds:schemaRef ds:uri="http://schemas.microsoft.com/sharepoint/v3/contenttype/forms"/>
  </ds:schemaRefs>
</ds:datastoreItem>
</file>

<file path=customXml/itemProps4.xml><?xml version="1.0" encoding="utf-8"?>
<ds:datastoreItem xmlns:ds="http://schemas.openxmlformats.org/officeDocument/2006/customXml" ds:itemID="{91E1E91E-A220-4DD1-94E8-8156510FD42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IMPORTANT: Lead Water Sample Result</vt:lpstr>
    </vt:vector>
  </TitlesOfParts>
  <Company>MDE</Company>
  <LinksUpToDate>false</LinksUpToDate>
  <CharactersWithSpaces>2086</CharactersWithSpaces>
  <SharedDoc>false</SharedDoc>
  <HLinks>
    <vt:vector size="12" baseType="variant">
      <vt:variant>
        <vt:i4>3342379</vt:i4>
      </vt:variant>
      <vt:variant>
        <vt:i4>3</vt:i4>
      </vt:variant>
      <vt:variant>
        <vt:i4>0</vt:i4>
      </vt:variant>
      <vt:variant>
        <vt:i4>5</vt:i4>
      </vt:variant>
      <vt:variant>
        <vt:lpwstr>http://www.epa.gov/lead</vt:lpwstr>
      </vt:variant>
      <vt:variant>
        <vt:lpwstr/>
      </vt:variant>
      <vt:variant>
        <vt:i4>6750246</vt:i4>
      </vt:variant>
      <vt:variant>
        <vt:i4>0</vt:i4>
      </vt:variant>
      <vt:variant>
        <vt:i4>0</vt:i4>
      </vt:variant>
      <vt:variant>
        <vt:i4>5</vt:i4>
      </vt:variant>
      <vt:variant>
        <vt:lpwstr>https://mde.maryland.gov/programs/water/water_supply/Documents/Maryland_Register_COMAR_26.16.07.pdf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Lead Water Sample Result</dc:title>
  <dc:subject/>
  <dc:creator>sal</dc:creator>
  <cp:keywords/>
  <cp:lastModifiedBy>Saranthip Koh -MDE-</cp:lastModifiedBy>
  <cp:revision>2</cp:revision>
  <cp:lastPrinted>2018-03-23T11:57:00Z</cp:lastPrinted>
  <dcterms:created xsi:type="dcterms:W3CDTF">2025-08-04T21:08:00Z</dcterms:created>
  <dcterms:modified xsi:type="dcterms:W3CDTF">2025-08-04T21:08:00Z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58000.0000000000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isplay_urn:schemas-microsoft-com:office:office#Editor">
    <vt:lpwstr>Georgella Samu</vt:lpwstr>
  </property>
  <property fmtid="{D5CDD505-2E9C-101B-9397-08002B2CF9AE}" pid="9" name="display_urn">
    <vt:lpwstr>System Account</vt:lpwstr>
  </property>
  <property fmtid="{D5CDD505-2E9C-101B-9397-08002B2CF9AE}" pid="10" name="display_urn:schemas-microsoft-com:office:office#Author">
    <vt:lpwstr>Installer, sp19</vt:lpwstr>
  </property>
</Properties>
</file>