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E5B" w:rsidRDefault="00D65E5B">
      <w:pPr>
        <w:pStyle w:val="Heading3"/>
        <w:jc w:val="left"/>
        <w:rPr>
          <w:b w:val="0"/>
          <w:bCs w:val="0"/>
          <w:u w:val="none"/>
        </w:rPr>
      </w:pPr>
      <w:r>
        <w:t>INDEX</w:t>
      </w:r>
    </w:p>
    <w:p w:rsidR="00D65E5B" w:rsidRDefault="00D65E5B">
      <w:r>
        <w:t>Part A – General Provisions</w:t>
      </w:r>
    </w:p>
    <w:p w:rsidR="00D65E5B" w:rsidRDefault="00D65E5B">
      <w:r>
        <w:t>Part B – Applicable Regulations</w:t>
      </w:r>
    </w:p>
    <w:p w:rsidR="00D65E5B" w:rsidRDefault="00D65E5B">
      <w:r>
        <w:t>Part C – Construction Conditions</w:t>
      </w:r>
    </w:p>
    <w:p w:rsidR="00D65E5B" w:rsidRDefault="00D65E5B">
      <w:r>
        <w:t xml:space="preserve">Part D – Operating </w:t>
      </w:r>
      <w:r w:rsidR="004A7A95">
        <w:t xml:space="preserve">and Monitoring </w:t>
      </w:r>
      <w:r>
        <w:t>Conditions</w:t>
      </w:r>
    </w:p>
    <w:p w:rsidR="00D65E5B" w:rsidRDefault="004A7A95">
      <w:r>
        <w:t>Part E – Notifications and</w:t>
      </w:r>
      <w:r w:rsidR="00D65E5B">
        <w:t xml:space="preserve"> Testing </w:t>
      </w:r>
    </w:p>
    <w:p w:rsidR="00D65E5B" w:rsidRDefault="00D65E5B">
      <w:r>
        <w:t>Part F – Record Keeping and Reporting</w:t>
      </w:r>
    </w:p>
    <w:p w:rsidR="00D65E5B" w:rsidRDefault="00D65E5B">
      <w:pPr>
        <w:rPr>
          <w:i/>
          <w:iCs/>
        </w:rPr>
      </w:pPr>
      <w:r>
        <w:t xml:space="preserve">Part G – </w:t>
      </w:r>
      <w:r w:rsidR="00D26890">
        <w:t>T</w:t>
      </w:r>
      <w:r>
        <w:t xml:space="preserve">emporary Permit-To-Operate Conditions </w:t>
      </w:r>
    </w:p>
    <w:p w:rsidR="00277F51" w:rsidRDefault="00277F51">
      <w:pPr>
        <w:rPr>
          <w:i/>
          <w:iCs/>
        </w:rPr>
      </w:pPr>
    </w:p>
    <w:p w:rsidR="00277F51" w:rsidRDefault="00277F51">
      <w:pPr>
        <w:rPr>
          <w:i/>
          <w:iCs/>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6660"/>
        <w:gridCol w:w="1530"/>
      </w:tblGrid>
      <w:tr w:rsidR="00277F51" w:rsidRPr="00554172" w:rsidTr="009E43BC">
        <w:trPr>
          <w:trHeight w:val="953"/>
        </w:trPr>
        <w:tc>
          <w:tcPr>
            <w:tcW w:w="1620" w:type="dxa"/>
          </w:tcPr>
          <w:p w:rsidR="00277F51" w:rsidRPr="00554172" w:rsidRDefault="00277F51" w:rsidP="00277F51">
            <w:pPr>
              <w:tabs>
                <w:tab w:val="center" w:pos="4680"/>
              </w:tabs>
              <w:jc w:val="center"/>
              <w:rPr>
                <w:b/>
                <w:bCs/>
              </w:rPr>
            </w:pPr>
            <w:r w:rsidRPr="00554172">
              <w:rPr>
                <w:b/>
              </w:rPr>
              <w:t xml:space="preserve">ARMA Registration </w:t>
            </w:r>
            <w:r>
              <w:rPr>
                <w:b/>
              </w:rPr>
              <w:t>No.</w:t>
            </w:r>
          </w:p>
        </w:tc>
        <w:tc>
          <w:tcPr>
            <w:tcW w:w="6660" w:type="dxa"/>
          </w:tcPr>
          <w:p w:rsidR="00277F51" w:rsidRDefault="00277F51" w:rsidP="00277F51">
            <w:pPr>
              <w:tabs>
                <w:tab w:val="center" w:pos="4680"/>
              </w:tabs>
              <w:jc w:val="center"/>
              <w:rPr>
                <w:b/>
              </w:rPr>
            </w:pPr>
          </w:p>
          <w:p w:rsidR="00277F51" w:rsidRPr="00554172" w:rsidRDefault="00277F51" w:rsidP="00277F51">
            <w:pPr>
              <w:tabs>
                <w:tab w:val="center" w:pos="4680"/>
              </w:tabs>
              <w:jc w:val="center"/>
              <w:rPr>
                <w:b/>
                <w:bCs/>
              </w:rPr>
            </w:pPr>
            <w:r w:rsidRPr="00554172">
              <w:rPr>
                <w:b/>
              </w:rPr>
              <w:t>Description</w:t>
            </w:r>
          </w:p>
        </w:tc>
        <w:tc>
          <w:tcPr>
            <w:tcW w:w="1530" w:type="dxa"/>
          </w:tcPr>
          <w:p w:rsidR="00277F51" w:rsidRPr="00554172" w:rsidRDefault="00277F51" w:rsidP="00277F51">
            <w:pPr>
              <w:tabs>
                <w:tab w:val="center" w:pos="4680"/>
              </w:tabs>
              <w:jc w:val="center"/>
              <w:rPr>
                <w:b/>
                <w:bCs/>
              </w:rPr>
            </w:pPr>
            <w:r w:rsidRPr="00554172">
              <w:rPr>
                <w:b/>
              </w:rPr>
              <w:t>Date of Installation</w:t>
            </w:r>
          </w:p>
        </w:tc>
      </w:tr>
      <w:tr w:rsidR="00277F51" w:rsidTr="009E43BC">
        <w:trPr>
          <w:trHeight w:val="1178"/>
        </w:trPr>
        <w:tc>
          <w:tcPr>
            <w:tcW w:w="1620" w:type="dxa"/>
          </w:tcPr>
          <w:p w:rsidR="00277F51" w:rsidRDefault="00CA31CB" w:rsidP="00277F51">
            <w:pPr>
              <w:tabs>
                <w:tab w:val="center" w:pos="4680"/>
              </w:tabs>
              <w:jc w:val="center"/>
              <w:rPr>
                <w:bCs/>
              </w:rPr>
            </w:pPr>
            <w:r>
              <w:rPr>
                <w:bCs/>
              </w:rPr>
              <w:t>033-0934-6-</w:t>
            </w:r>
            <w:r w:rsidR="004205CF">
              <w:rPr>
                <w:bCs/>
              </w:rPr>
              <w:t>1512</w:t>
            </w:r>
          </w:p>
          <w:p w:rsidR="00277F51" w:rsidRDefault="00277F51" w:rsidP="00277F51">
            <w:pPr>
              <w:tabs>
                <w:tab w:val="center" w:pos="4680"/>
              </w:tabs>
              <w:jc w:val="center"/>
              <w:rPr>
                <w:bCs/>
              </w:rPr>
            </w:pPr>
          </w:p>
        </w:tc>
        <w:tc>
          <w:tcPr>
            <w:tcW w:w="6660" w:type="dxa"/>
          </w:tcPr>
          <w:p w:rsidR="0083303E" w:rsidRPr="00140672" w:rsidRDefault="0083303E" w:rsidP="0083303E">
            <w:pPr>
              <w:tabs>
                <w:tab w:val="center" w:pos="4680"/>
              </w:tabs>
              <w:rPr>
                <w:bCs/>
              </w:rPr>
            </w:pPr>
            <w:r w:rsidRPr="00140672">
              <w:rPr>
                <w:bCs/>
              </w:rPr>
              <w:t xml:space="preserve">One (1) Reclaimed Asphalt Pavement (RAP) </w:t>
            </w:r>
            <w:r>
              <w:rPr>
                <w:bCs/>
              </w:rPr>
              <w:t>crushing, screening, and fractionation</w:t>
            </w:r>
            <w:r w:rsidRPr="00140672">
              <w:rPr>
                <w:bCs/>
              </w:rPr>
              <w:t xml:space="preserve"> plant powered by on-grid electricity consisting of:</w:t>
            </w:r>
          </w:p>
          <w:p w:rsidR="0083303E" w:rsidRPr="00140672" w:rsidRDefault="0083303E" w:rsidP="0083303E">
            <w:pPr>
              <w:pStyle w:val="ListParagraph"/>
              <w:numPr>
                <w:ilvl w:val="0"/>
                <w:numId w:val="23"/>
              </w:numPr>
              <w:tabs>
                <w:tab w:val="center" w:pos="4680"/>
              </w:tabs>
              <w:rPr>
                <w:bCs/>
              </w:rPr>
            </w:pPr>
            <w:r w:rsidRPr="00140672">
              <w:rPr>
                <w:bCs/>
              </w:rPr>
              <w:t xml:space="preserve">one (1) 300 </w:t>
            </w:r>
            <w:proofErr w:type="spellStart"/>
            <w:r w:rsidRPr="00140672">
              <w:rPr>
                <w:bCs/>
              </w:rPr>
              <w:t>tph</w:t>
            </w:r>
            <w:proofErr w:type="spellEnd"/>
            <w:r w:rsidRPr="00140672">
              <w:rPr>
                <w:bCs/>
              </w:rPr>
              <w:t xml:space="preserve">  </w:t>
            </w:r>
            <w:proofErr w:type="spellStart"/>
            <w:r w:rsidRPr="00140672">
              <w:rPr>
                <w:bCs/>
              </w:rPr>
              <w:t>Kobelco</w:t>
            </w:r>
            <w:proofErr w:type="spellEnd"/>
            <w:r w:rsidRPr="00140672">
              <w:rPr>
                <w:bCs/>
              </w:rPr>
              <w:t xml:space="preserve"> Model 1315 impact crusher;</w:t>
            </w:r>
          </w:p>
          <w:p w:rsidR="0083303E" w:rsidRPr="00140672" w:rsidRDefault="0083303E" w:rsidP="0083303E">
            <w:pPr>
              <w:pStyle w:val="ListParagraph"/>
              <w:numPr>
                <w:ilvl w:val="0"/>
                <w:numId w:val="23"/>
              </w:numPr>
              <w:tabs>
                <w:tab w:val="center" w:pos="4680"/>
              </w:tabs>
              <w:rPr>
                <w:bCs/>
              </w:rPr>
            </w:pPr>
            <w:r w:rsidRPr="00140672">
              <w:rPr>
                <w:bCs/>
              </w:rPr>
              <w:t xml:space="preserve">one (1) 300 tph Thunderbird 6’ x 16’ </w:t>
            </w:r>
            <w:r>
              <w:rPr>
                <w:bCs/>
              </w:rPr>
              <w:t xml:space="preserve">triple deck </w:t>
            </w:r>
            <w:r w:rsidRPr="00140672">
              <w:rPr>
                <w:bCs/>
              </w:rPr>
              <w:t xml:space="preserve">screen; </w:t>
            </w:r>
          </w:p>
          <w:p w:rsidR="0083303E" w:rsidRPr="00140672" w:rsidRDefault="0083303E" w:rsidP="0083303E">
            <w:pPr>
              <w:pStyle w:val="ListParagraph"/>
              <w:numPr>
                <w:ilvl w:val="0"/>
                <w:numId w:val="23"/>
              </w:numPr>
              <w:tabs>
                <w:tab w:val="center" w:pos="4680"/>
              </w:tabs>
              <w:rPr>
                <w:bCs/>
              </w:rPr>
            </w:pPr>
            <w:r w:rsidRPr="00140672">
              <w:rPr>
                <w:bCs/>
              </w:rPr>
              <w:t xml:space="preserve">one (1) 350 tph Astec 6’ x 18’ Model PSP 2618 VM mobile high frequency </w:t>
            </w:r>
            <w:r>
              <w:rPr>
                <w:bCs/>
              </w:rPr>
              <w:t xml:space="preserve">double deck </w:t>
            </w:r>
            <w:r w:rsidRPr="00140672">
              <w:rPr>
                <w:bCs/>
              </w:rPr>
              <w:t>screen;</w:t>
            </w:r>
          </w:p>
          <w:p w:rsidR="0083303E" w:rsidRPr="00140672" w:rsidRDefault="0083303E" w:rsidP="0083303E">
            <w:pPr>
              <w:pStyle w:val="ListParagraph"/>
              <w:numPr>
                <w:ilvl w:val="0"/>
                <w:numId w:val="23"/>
              </w:numPr>
              <w:tabs>
                <w:tab w:val="center" w:pos="4680"/>
              </w:tabs>
              <w:rPr>
                <w:bCs/>
              </w:rPr>
            </w:pPr>
            <w:r w:rsidRPr="00140672">
              <w:rPr>
                <w:bCs/>
              </w:rPr>
              <w:t>fifteen (15) conveyors; and</w:t>
            </w:r>
          </w:p>
          <w:p w:rsidR="0083303E" w:rsidRPr="00E53062" w:rsidRDefault="0083303E" w:rsidP="0083303E">
            <w:pPr>
              <w:pStyle w:val="ListParagraph"/>
              <w:numPr>
                <w:ilvl w:val="0"/>
                <w:numId w:val="23"/>
              </w:numPr>
              <w:tabs>
                <w:tab w:val="center" w:pos="4680"/>
              </w:tabs>
              <w:rPr>
                <w:bCs/>
              </w:rPr>
            </w:pPr>
            <w:proofErr w:type="gramStart"/>
            <w:r w:rsidRPr="00E53062">
              <w:rPr>
                <w:bCs/>
              </w:rPr>
              <w:t>two</w:t>
            </w:r>
            <w:proofErr w:type="gramEnd"/>
            <w:r w:rsidRPr="00E53062">
              <w:rPr>
                <w:bCs/>
              </w:rPr>
              <w:t xml:space="preserve"> (2) hoppers.</w:t>
            </w:r>
          </w:p>
          <w:p w:rsidR="00BC4092" w:rsidRPr="0083303E" w:rsidRDefault="0083303E" w:rsidP="0083303E">
            <w:pPr>
              <w:tabs>
                <w:tab w:val="center" w:pos="4680"/>
              </w:tabs>
              <w:rPr>
                <w:bCs/>
              </w:rPr>
            </w:pPr>
            <w:r w:rsidRPr="0083303E">
              <w:rPr>
                <w:bCs/>
              </w:rPr>
              <w:t>The plant will be equipped with wet suppression systems to control fugitive dust.</w:t>
            </w:r>
          </w:p>
        </w:tc>
        <w:tc>
          <w:tcPr>
            <w:tcW w:w="1530" w:type="dxa"/>
          </w:tcPr>
          <w:p w:rsidR="00277F51" w:rsidRDefault="005D07A6" w:rsidP="00277F51">
            <w:pPr>
              <w:tabs>
                <w:tab w:val="center" w:pos="4680"/>
              </w:tabs>
              <w:jc w:val="center"/>
              <w:rPr>
                <w:bCs/>
              </w:rPr>
            </w:pPr>
            <w:r>
              <w:rPr>
                <w:bCs/>
              </w:rPr>
              <w:t>2</w:t>
            </w:r>
            <w:r w:rsidR="000E1348">
              <w:rPr>
                <w:bCs/>
              </w:rPr>
              <w:t>015</w:t>
            </w:r>
          </w:p>
          <w:p w:rsidR="00277F51" w:rsidRDefault="00277F51" w:rsidP="00277F51">
            <w:pPr>
              <w:tabs>
                <w:tab w:val="center" w:pos="4680"/>
              </w:tabs>
              <w:jc w:val="center"/>
              <w:rPr>
                <w:bCs/>
              </w:rPr>
            </w:pPr>
          </w:p>
        </w:tc>
      </w:tr>
    </w:tbl>
    <w:p w:rsidR="00D65E5B" w:rsidRDefault="00D65E5B"/>
    <w:p w:rsidR="00D65E5B" w:rsidRDefault="00D65E5B">
      <w:pPr>
        <w:pStyle w:val="Header"/>
        <w:tabs>
          <w:tab w:val="clear" w:pos="4320"/>
          <w:tab w:val="clear" w:pos="8640"/>
        </w:tabs>
      </w:pPr>
    </w:p>
    <w:p w:rsidR="00D65E5B" w:rsidRDefault="00D65E5B">
      <w:pPr>
        <w:pStyle w:val="Heading3"/>
        <w:rPr>
          <w:b w:val="0"/>
          <w:bCs w:val="0"/>
          <w:u w:val="none"/>
        </w:rPr>
      </w:pPr>
      <w:r>
        <w:t xml:space="preserve">Part </w:t>
      </w:r>
      <w:proofErr w:type="gramStart"/>
      <w:r>
        <w:t>A</w:t>
      </w:r>
      <w:proofErr w:type="gramEnd"/>
      <w:r>
        <w:t xml:space="preserve"> – General Provisions</w:t>
      </w:r>
    </w:p>
    <w:p w:rsidR="00D65E5B" w:rsidRDefault="00D65E5B"/>
    <w:p w:rsidR="00CD6ADD" w:rsidRPr="008B0182" w:rsidRDefault="00CD6ADD" w:rsidP="00CD6ADD">
      <w:pPr>
        <w:numPr>
          <w:ilvl w:val="0"/>
          <w:numId w:val="1"/>
        </w:numPr>
        <w:tabs>
          <w:tab w:val="clear" w:pos="7020"/>
        </w:tabs>
        <w:ind w:left="720" w:hanging="720"/>
      </w:pPr>
      <w:r w:rsidRPr="008B0182">
        <w:t>The following Air and Radiation Management Administration (ARMA) permit-to-construct applications and supplemental information are incorporated into this permit by reference:</w:t>
      </w:r>
    </w:p>
    <w:p w:rsidR="00CD6ADD" w:rsidRPr="008B0182" w:rsidRDefault="00CD6ADD" w:rsidP="00CD6ADD"/>
    <w:p w:rsidR="00CD6ADD" w:rsidRPr="008B0182" w:rsidRDefault="00CD6ADD" w:rsidP="00CD6ADD">
      <w:pPr>
        <w:numPr>
          <w:ilvl w:val="1"/>
          <w:numId w:val="1"/>
        </w:numPr>
        <w:tabs>
          <w:tab w:val="clear" w:pos="1440"/>
          <w:tab w:val="num" w:pos="1260"/>
        </w:tabs>
        <w:ind w:left="1260" w:right="720" w:hanging="540"/>
      </w:pPr>
      <w:r w:rsidRPr="008B0182">
        <w:t xml:space="preserve">Application for Processing or Manufacturing Equipment (Form 5) received </w:t>
      </w:r>
      <w:r w:rsidR="008B0182" w:rsidRPr="008B0182">
        <w:t>January 5, 2015</w:t>
      </w:r>
      <w:r w:rsidRPr="008B0182">
        <w:t>.</w:t>
      </w:r>
    </w:p>
    <w:p w:rsidR="00CD6ADD" w:rsidRPr="008B0182" w:rsidRDefault="00CD6ADD" w:rsidP="00CD6ADD">
      <w:pPr>
        <w:ind w:right="720"/>
      </w:pPr>
    </w:p>
    <w:p w:rsidR="00CD6ADD" w:rsidRPr="008B0182" w:rsidRDefault="00CD6ADD" w:rsidP="00CD6ADD">
      <w:pPr>
        <w:numPr>
          <w:ilvl w:val="1"/>
          <w:numId w:val="1"/>
        </w:numPr>
        <w:tabs>
          <w:tab w:val="clear" w:pos="1440"/>
          <w:tab w:val="num" w:pos="1260"/>
        </w:tabs>
        <w:ind w:left="1260" w:right="720" w:hanging="540"/>
      </w:pPr>
      <w:r w:rsidRPr="008B0182">
        <w:t xml:space="preserve">Summary of Demonstrations for Meeting the Ambient Impact Requirement and T-BACT Requirements (Form 5A) received </w:t>
      </w:r>
      <w:r w:rsidR="008B0182" w:rsidRPr="008B0182">
        <w:t>January 5, 2015</w:t>
      </w:r>
      <w:r w:rsidRPr="008B0182">
        <w:t>.</w:t>
      </w:r>
    </w:p>
    <w:p w:rsidR="00CD6ADD" w:rsidRPr="008B0182" w:rsidRDefault="00CD6ADD" w:rsidP="00CD6ADD">
      <w:pPr>
        <w:ind w:right="720"/>
      </w:pPr>
    </w:p>
    <w:p w:rsidR="00CD6ADD" w:rsidRPr="008B0182" w:rsidRDefault="00CD6ADD" w:rsidP="00CD6ADD">
      <w:pPr>
        <w:numPr>
          <w:ilvl w:val="1"/>
          <w:numId w:val="1"/>
        </w:numPr>
        <w:tabs>
          <w:tab w:val="clear" w:pos="1440"/>
          <w:tab w:val="num" w:pos="1260"/>
        </w:tabs>
        <w:ind w:left="1260" w:right="720" w:hanging="540"/>
      </w:pPr>
      <w:r w:rsidRPr="008B0182">
        <w:lastRenderedPageBreak/>
        <w:t xml:space="preserve">Emissions Data (Form 5B) received </w:t>
      </w:r>
      <w:r w:rsidR="008B0182" w:rsidRPr="008B0182">
        <w:t>January 5</w:t>
      </w:r>
      <w:r w:rsidRPr="008B0182">
        <w:t>, 2015.</w:t>
      </w:r>
    </w:p>
    <w:p w:rsidR="00CD6ADD" w:rsidRPr="008B0182" w:rsidRDefault="00CD6ADD" w:rsidP="00CD6ADD">
      <w:pPr>
        <w:ind w:right="720"/>
      </w:pPr>
    </w:p>
    <w:p w:rsidR="00CD6ADD" w:rsidRDefault="00CD6ADD" w:rsidP="00CA31CB">
      <w:pPr>
        <w:numPr>
          <w:ilvl w:val="1"/>
          <w:numId w:val="1"/>
        </w:numPr>
        <w:tabs>
          <w:tab w:val="clear" w:pos="1440"/>
          <w:tab w:val="num" w:pos="1260"/>
        </w:tabs>
        <w:ind w:left="1260" w:right="720" w:hanging="540"/>
      </w:pPr>
      <w:r w:rsidRPr="008B0182">
        <w:t>Supplemental Information including vendor literature, p</w:t>
      </w:r>
      <w:r w:rsidR="004A7A95">
        <w:t>lant diagram, and screening data</w:t>
      </w:r>
      <w:r w:rsidRPr="008B0182">
        <w:t xml:space="preserve"> received </w:t>
      </w:r>
      <w:r w:rsidR="008B0182" w:rsidRPr="008B0182">
        <w:t>January</w:t>
      </w:r>
      <w:r w:rsidR="004A7A95">
        <w:t xml:space="preserve"> 5, 2015 and revised on January 9, 2015 and August 6, 2015. </w:t>
      </w:r>
    </w:p>
    <w:p w:rsidR="004A7A95" w:rsidRPr="008B0182" w:rsidRDefault="004A7A95" w:rsidP="004A7A95">
      <w:pPr>
        <w:ind w:right="720"/>
      </w:pPr>
    </w:p>
    <w:p w:rsidR="00CD6ADD" w:rsidRDefault="00CD6ADD" w:rsidP="00CD6ADD">
      <w:pPr>
        <w:pStyle w:val="BodyTextIndent"/>
      </w:pPr>
      <w:r>
        <w:t>If there are any conflicts between representations in this permit and representations in the applications, the representations in the permit shall govern.  Estimates of dimensions, volumes, emissions rates, operating rates, feed rates and hours of operation included in the applications do not constitute enforceable numeric limits beyond the extent necessary for compliance with applicable requirements.</w:t>
      </w:r>
    </w:p>
    <w:p w:rsidR="00CD6ADD" w:rsidRDefault="00CD6ADD" w:rsidP="00CD6ADD">
      <w:pPr>
        <w:ind w:left="720" w:hanging="720"/>
      </w:pPr>
    </w:p>
    <w:p w:rsidR="00D65E5B" w:rsidRDefault="00CD6ADD" w:rsidP="00CD6ADD">
      <w:pPr>
        <w:numPr>
          <w:ilvl w:val="0"/>
          <w:numId w:val="1"/>
        </w:numPr>
        <w:tabs>
          <w:tab w:val="clear" w:pos="7020"/>
        </w:tabs>
        <w:ind w:left="720" w:hanging="720"/>
      </w:pPr>
      <w:r>
        <w:t>Upon presentation of credentials, representatives of the Maryland Department of the Environm</w:t>
      </w:r>
      <w:r w:rsidR="00DD308B">
        <w:t xml:space="preserve">ent (“MDE” or the “Department”), </w:t>
      </w:r>
      <w:r>
        <w:t xml:space="preserve">the </w:t>
      </w:r>
      <w:r w:rsidRPr="00CD6ADD">
        <w:t>Prince George’s</w:t>
      </w:r>
      <w:r w:rsidR="00DD308B">
        <w:t xml:space="preserve"> </w:t>
      </w:r>
      <w:r>
        <w:t xml:space="preserve">County Department </w:t>
      </w:r>
      <w:r w:rsidR="00B26B2D">
        <w:t>of the Environment</w:t>
      </w:r>
      <w:r w:rsidR="00DD308B">
        <w:t xml:space="preserve">, and the </w:t>
      </w:r>
      <w:r w:rsidR="00DD308B" w:rsidRPr="00CD6ADD">
        <w:t>Prince George’s</w:t>
      </w:r>
      <w:r w:rsidR="00DD308B">
        <w:t xml:space="preserve"> County Health Department </w:t>
      </w:r>
      <w:r w:rsidR="00D65E5B">
        <w:t>shall at any reasonable time be granted, without delay and without prior notification, access to the Permittee’s property and permitted to:</w:t>
      </w:r>
    </w:p>
    <w:p w:rsidR="00D65E5B" w:rsidRDefault="00D65E5B"/>
    <w:p w:rsidR="000D55BB" w:rsidRDefault="000D55BB" w:rsidP="000D55BB">
      <w:pPr>
        <w:numPr>
          <w:ilvl w:val="0"/>
          <w:numId w:val="2"/>
        </w:numPr>
        <w:tabs>
          <w:tab w:val="clear" w:pos="2340"/>
        </w:tabs>
        <w:ind w:left="1260" w:right="720" w:hanging="540"/>
      </w:pPr>
      <w:r>
        <w:t>inspect any construction authorized by this permit;</w:t>
      </w:r>
    </w:p>
    <w:p w:rsidR="000D55BB" w:rsidRDefault="000D55BB" w:rsidP="000D55BB">
      <w:pPr>
        <w:ind w:left="1260" w:right="720" w:hanging="540"/>
      </w:pPr>
    </w:p>
    <w:p w:rsidR="000D55BB" w:rsidRDefault="000D55BB" w:rsidP="000D55BB">
      <w:pPr>
        <w:numPr>
          <w:ilvl w:val="0"/>
          <w:numId w:val="2"/>
        </w:numPr>
        <w:tabs>
          <w:tab w:val="clear" w:pos="2340"/>
        </w:tabs>
        <w:ind w:left="1260" w:right="720" w:hanging="540"/>
      </w:pPr>
      <w:r>
        <w:t>sample, as necessary to determine compliance with requirements of this permit, any materials stored or processed on-site, any waste materials, and any discharge into the environment;</w:t>
      </w:r>
    </w:p>
    <w:p w:rsidR="000D55BB" w:rsidRDefault="000D55BB" w:rsidP="000D55BB">
      <w:pPr>
        <w:ind w:left="1260" w:right="720" w:hanging="540"/>
      </w:pPr>
    </w:p>
    <w:p w:rsidR="000D55BB" w:rsidRDefault="000D55BB" w:rsidP="000D55BB">
      <w:pPr>
        <w:numPr>
          <w:ilvl w:val="0"/>
          <w:numId w:val="2"/>
        </w:numPr>
        <w:tabs>
          <w:tab w:val="clear" w:pos="2340"/>
        </w:tabs>
        <w:ind w:left="1260" w:right="720" w:hanging="540"/>
      </w:pPr>
      <w:r>
        <w:t>inspect any monitoring equipment required by this permit;</w:t>
      </w:r>
    </w:p>
    <w:p w:rsidR="000D55BB" w:rsidRDefault="000D55BB" w:rsidP="000D55BB">
      <w:pPr>
        <w:ind w:left="1260" w:right="720" w:hanging="540"/>
      </w:pPr>
    </w:p>
    <w:p w:rsidR="000D55BB" w:rsidRDefault="000D55BB" w:rsidP="000D55BB">
      <w:pPr>
        <w:numPr>
          <w:ilvl w:val="0"/>
          <w:numId w:val="2"/>
        </w:numPr>
        <w:tabs>
          <w:tab w:val="clear" w:pos="2340"/>
        </w:tabs>
        <w:ind w:left="1260" w:right="720" w:hanging="540"/>
      </w:pPr>
      <w:r>
        <w:t xml:space="preserve">review and copy any records, including all documents required to be maintained by this permit, relevant to a determination of compliance with requirements of this permit; and </w:t>
      </w:r>
    </w:p>
    <w:p w:rsidR="000D55BB" w:rsidRDefault="000D55BB" w:rsidP="000D55BB">
      <w:pPr>
        <w:ind w:left="1260" w:right="720" w:hanging="540"/>
      </w:pPr>
    </w:p>
    <w:p w:rsidR="000D55BB" w:rsidRDefault="000D55BB" w:rsidP="000D55BB">
      <w:pPr>
        <w:numPr>
          <w:ilvl w:val="0"/>
          <w:numId w:val="2"/>
        </w:numPr>
        <w:tabs>
          <w:tab w:val="clear" w:pos="2340"/>
        </w:tabs>
        <w:ind w:left="1260" w:right="720" w:hanging="540"/>
      </w:pPr>
      <w:proofErr w:type="gramStart"/>
      <w:r>
        <w:t>obtain</w:t>
      </w:r>
      <w:proofErr w:type="gramEnd"/>
      <w:r>
        <w:t xml:space="preserve"> any photographic documentation or evidence necessary to determine compliance with the requirements of this permit.</w:t>
      </w:r>
    </w:p>
    <w:p w:rsidR="00D65E5B" w:rsidRDefault="00D65E5B"/>
    <w:p w:rsidR="00D65E5B" w:rsidRDefault="00D65E5B">
      <w:pPr>
        <w:numPr>
          <w:ilvl w:val="1"/>
          <w:numId w:val="2"/>
        </w:numPr>
        <w:tabs>
          <w:tab w:val="clear" w:pos="1440"/>
        </w:tabs>
        <w:ind w:left="720" w:hanging="720"/>
      </w:pPr>
      <w:r>
        <w:t>The Permittee shall notify the Department prior to increasing quantities and/or changing the types of any materials referenced in the application or limited by this permit.  If the Department determines that such increases or changes constitute a modification, the Permittee shall obtain a permit-to-construct prior to implementing the modification.</w:t>
      </w:r>
    </w:p>
    <w:p w:rsidR="00D65E5B" w:rsidRDefault="00D65E5B"/>
    <w:p w:rsidR="00D65E5B" w:rsidRDefault="00D65E5B" w:rsidP="00DD308B">
      <w:pPr>
        <w:numPr>
          <w:ilvl w:val="1"/>
          <w:numId w:val="2"/>
        </w:numPr>
        <w:tabs>
          <w:tab w:val="clear" w:pos="1440"/>
        </w:tabs>
        <w:ind w:left="720" w:hanging="720"/>
      </w:pPr>
      <w:r>
        <w:t>Nothing in this permit authorizes the violation of any rule or regulation or the creation of a nuisance or air pollution.</w:t>
      </w:r>
    </w:p>
    <w:p w:rsidR="00D65E5B" w:rsidRDefault="00D65E5B">
      <w:pPr>
        <w:numPr>
          <w:ilvl w:val="1"/>
          <w:numId w:val="2"/>
        </w:numPr>
        <w:tabs>
          <w:tab w:val="clear" w:pos="1440"/>
        </w:tabs>
        <w:ind w:left="720" w:hanging="720"/>
      </w:pPr>
      <w:r>
        <w:lastRenderedPageBreak/>
        <w:t>If any provision of this permit is declared by proper authority to be invalid, the remaining provisions of the permit shall remain in effect.</w:t>
      </w:r>
    </w:p>
    <w:p w:rsidR="00D65E5B" w:rsidRDefault="00D65E5B"/>
    <w:p w:rsidR="00D65E5B" w:rsidRDefault="00D65E5B" w:rsidP="008B0182">
      <w:pPr>
        <w:numPr>
          <w:ilvl w:val="1"/>
          <w:numId w:val="2"/>
        </w:numPr>
        <w:tabs>
          <w:tab w:val="clear" w:pos="1440"/>
        </w:tabs>
        <w:ind w:left="720" w:hanging="720"/>
      </w:pPr>
      <w:r>
        <w:t>Subsequent to issuance of this permit, the Department may impose additional and modified requirements that are incorporated into a State permit-to-operate issued pursuant to COMAR 26.11.02.13.</w:t>
      </w:r>
    </w:p>
    <w:p w:rsidR="00B26B2D" w:rsidRDefault="00B26B2D" w:rsidP="00B26B2D">
      <w:pPr>
        <w:pStyle w:val="ListParagraph"/>
      </w:pPr>
    </w:p>
    <w:p w:rsidR="00B26B2D" w:rsidRDefault="00B26B2D" w:rsidP="00B26B2D">
      <w:pPr>
        <w:ind w:left="720"/>
      </w:pPr>
    </w:p>
    <w:p w:rsidR="00D65E5B" w:rsidRDefault="00D65E5B">
      <w:pPr>
        <w:pStyle w:val="Heading3"/>
        <w:rPr>
          <w:b w:val="0"/>
          <w:bCs w:val="0"/>
          <w:u w:val="none"/>
        </w:rPr>
      </w:pPr>
      <w:r>
        <w:t>Part B – Applicable Regulations</w:t>
      </w:r>
    </w:p>
    <w:p w:rsidR="00D65E5B" w:rsidRDefault="00D65E5B"/>
    <w:p w:rsidR="00D65E5B" w:rsidRDefault="00D65E5B">
      <w:pPr>
        <w:numPr>
          <w:ilvl w:val="0"/>
          <w:numId w:val="3"/>
        </w:numPr>
        <w:tabs>
          <w:tab w:val="clear" w:pos="1440"/>
        </w:tabs>
        <w:ind w:left="720" w:hanging="720"/>
      </w:pPr>
      <w:r>
        <w:t>This source is subject to all applicable federal air pollution control requirements including, but not limited to, the following:</w:t>
      </w:r>
    </w:p>
    <w:p w:rsidR="00D65E5B" w:rsidRDefault="00D65E5B"/>
    <w:p w:rsidR="00AB05D6" w:rsidRPr="00492C1B" w:rsidRDefault="00AB05D6" w:rsidP="00AB05D6">
      <w:pPr>
        <w:numPr>
          <w:ilvl w:val="1"/>
          <w:numId w:val="3"/>
        </w:numPr>
        <w:tabs>
          <w:tab w:val="clear" w:pos="1440"/>
        </w:tabs>
        <w:ind w:left="1260" w:right="720" w:hanging="540"/>
      </w:pPr>
      <w:r w:rsidRPr="00492C1B">
        <w:t>All applicable terms, provisions, emissions standards, testing, monitoring and record keeping and reporting requirements included in federal New Source Performance Standards (NSPS) promulgated under 40 CFR 60, Subparts A (General Provisions) and Subpart OOO for Nonmetallic Mineral Processing Plants.</w:t>
      </w:r>
    </w:p>
    <w:p w:rsidR="00AB05D6" w:rsidRPr="00492C1B" w:rsidRDefault="00AB05D6" w:rsidP="00AB05D6">
      <w:pPr>
        <w:ind w:left="720" w:right="720"/>
      </w:pPr>
    </w:p>
    <w:p w:rsidR="00AB05D6" w:rsidRPr="00492C1B" w:rsidRDefault="00AB05D6" w:rsidP="00AB05D6">
      <w:pPr>
        <w:numPr>
          <w:ilvl w:val="1"/>
          <w:numId w:val="3"/>
        </w:numPr>
        <w:tabs>
          <w:tab w:val="clear" w:pos="1440"/>
        </w:tabs>
        <w:ind w:left="1260" w:right="720" w:hanging="540"/>
      </w:pPr>
      <w:r w:rsidRPr="00492C1B">
        <w:t>All notifications required under 40 CFR 60, Subparts A and OOO shall be submitted to both of the following:</w:t>
      </w:r>
    </w:p>
    <w:p w:rsidR="00460AA6" w:rsidRDefault="00460AA6" w:rsidP="00460AA6">
      <w:pPr>
        <w:ind w:left="720" w:right="720"/>
      </w:pPr>
    </w:p>
    <w:p w:rsidR="00460AA6" w:rsidRDefault="00460AA6" w:rsidP="008B0182">
      <w:pPr>
        <w:ind w:left="1260" w:right="720"/>
      </w:pPr>
      <w:r>
        <w:t>The Administrator</w:t>
      </w:r>
    </w:p>
    <w:p w:rsidR="00460AA6" w:rsidRDefault="00460AA6" w:rsidP="008B0182">
      <w:pPr>
        <w:ind w:left="1260" w:right="720"/>
      </w:pPr>
      <w:r>
        <w:t>Compliance Program</w:t>
      </w:r>
    </w:p>
    <w:p w:rsidR="00460AA6" w:rsidRDefault="00460AA6" w:rsidP="008B0182">
      <w:pPr>
        <w:ind w:left="1260" w:right="720"/>
      </w:pPr>
      <w:r>
        <w:t>Maryland Department of the Environment</w:t>
      </w:r>
    </w:p>
    <w:p w:rsidR="00460AA6" w:rsidRDefault="00460AA6" w:rsidP="008B0182">
      <w:pPr>
        <w:ind w:left="1260" w:right="720"/>
      </w:pPr>
      <w:r>
        <w:t>Air and Radiation Management Administration</w:t>
      </w:r>
    </w:p>
    <w:p w:rsidR="00460AA6" w:rsidRDefault="00460AA6" w:rsidP="008B0182">
      <w:pPr>
        <w:ind w:left="1260" w:right="720"/>
      </w:pPr>
      <w:smartTag w:uri="urn:schemas-microsoft-com:office:smarttags" w:element="Street">
        <w:smartTag w:uri="urn:schemas-microsoft-com:office:smarttags" w:element="address">
          <w:r>
            <w:t>1800 Washington Boulevard, STE 715</w:t>
          </w:r>
        </w:smartTag>
      </w:smartTag>
    </w:p>
    <w:p w:rsidR="00460AA6" w:rsidRDefault="00460AA6" w:rsidP="008B0182">
      <w:pPr>
        <w:ind w:left="1260" w:right="720"/>
      </w:pP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r>
          <w:t xml:space="preserve">  </w:t>
        </w:r>
        <w:smartTag w:uri="urn:schemas-microsoft-com:office:smarttags" w:element="PostalCode">
          <w:r>
            <w:t>21230</w:t>
          </w:r>
        </w:smartTag>
      </w:smartTag>
    </w:p>
    <w:p w:rsidR="00460AA6" w:rsidRDefault="00460AA6" w:rsidP="008B0182">
      <w:pPr>
        <w:ind w:left="1260" w:right="720"/>
      </w:pPr>
    </w:p>
    <w:p w:rsidR="00460AA6" w:rsidRDefault="00460AA6" w:rsidP="008B0182">
      <w:pPr>
        <w:ind w:left="1260" w:right="720"/>
      </w:pPr>
      <w:proofErr w:type="gramStart"/>
      <w:r>
        <w:t>and</w:t>
      </w:r>
      <w:proofErr w:type="gramEnd"/>
    </w:p>
    <w:p w:rsidR="00460AA6" w:rsidRDefault="00460AA6" w:rsidP="008B0182">
      <w:pPr>
        <w:ind w:left="1260" w:right="720"/>
      </w:pPr>
    </w:p>
    <w:p w:rsidR="00460AA6" w:rsidRDefault="00460AA6" w:rsidP="008B0182">
      <w:pPr>
        <w:ind w:left="1260" w:right="720"/>
      </w:pPr>
      <w:r>
        <w:t>Director, Air Protection Division</w:t>
      </w:r>
    </w:p>
    <w:p w:rsidR="00460AA6" w:rsidRDefault="00460AA6" w:rsidP="008B0182">
      <w:pPr>
        <w:ind w:left="1260" w:right="720"/>
      </w:pPr>
      <w:r>
        <w:t>U.S. EPA – Region 3</w:t>
      </w:r>
    </w:p>
    <w:p w:rsidR="00460AA6" w:rsidRDefault="00460AA6" w:rsidP="008B0182">
      <w:pPr>
        <w:ind w:left="1260" w:right="720"/>
      </w:pPr>
      <w:r>
        <w:t>Mail Code 3AP00</w:t>
      </w:r>
    </w:p>
    <w:p w:rsidR="00460AA6" w:rsidRDefault="00460AA6" w:rsidP="008B0182">
      <w:pPr>
        <w:ind w:left="1260" w:right="720"/>
      </w:pPr>
      <w:smartTag w:uri="urn:schemas-microsoft-com:office:smarttags" w:element="Street">
        <w:smartTag w:uri="urn:schemas-microsoft-com:office:smarttags" w:element="address">
          <w:r>
            <w:t>1650 Arch Street</w:t>
          </w:r>
        </w:smartTag>
      </w:smartTag>
    </w:p>
    <w:p w:rsidR="00D65E5B" w:rsidRDefault="00460AA6" w:rsidP="008B0182">
      <w:pPr>
        <w:ind w:left="1260" w:right="720"/>
      </w:pP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r>
          <w:t xml:space="preserve">  </w:t>
        </w:r>
        <w:smartTag w:uri="urn:schemas-microsoft-com:office:smarttags" w:element="PostalCode">
          <w:r>
            <w:t>19103-2029</w:t>
          </w:r>
        </w:smartTag>
      </w:smartTag>
    </w:p>
    <w:p w:rsidR="00D65E5B" w:rsidRDefault="00D65E5B"/>
    <w:p w:rsidR="00D65E5B" w:rsidRDefault="00D65E5B">
      <w:pPr>
        <w:numPr>
          <w:ilvl w:val="0"/>
          <w:numId w:val="3"/>
        </w:numPr>
        <w:tabs>
          <w:tab w:val="clear" w:pos="1440"/>
        </w:tabs>
        <w:ind w:left="720" w:hanging="720"/>
      </w:pPr>
      <w:r>
        <w:t xml:space="preserve">This source is subject to all applicable federally enforceable </w:t>
      </w:r>
      <w:r w:rsidR="005B77DF">
        <w:t>S</w:t>
      </w:r>
      <w:r>
        <w:t>tate air pollution control requirements including, but not limited to, the following regulations:</w:t>
      </w:r>
    </w:p>
    <w:p w:rsidR="00D65E5B" w:rsidRDefault="00D65E5B" w:rsidP="003F2ACE">
      <w:pPr>
        <w:ind w:right="720"/>
      </w:pPr>
    </w:p>
    <w:p w:rsidR="0083303E" w:rsidRDefault="00D65E5B" w:rsidP="00DD308B">
      <w:pPr>
        <w:numPr>
          <w:ilvl w:val="1"/>
          <w:numId w:val="3"/>
        </w:numPr>
        <w:tabs>
          <w:tab w:val="clear" w:pos="1440"/>
        </w:tabs>
        <w:ind w:left="1260" w:right="720" w:hanging="540"/>
      </w:pPr>
      <w:r>
        <w:t>COMAR 26.11.01.07C, which requires that the Permittee report to the Department occurrences of excess emissions.</w:t>
      </w:r>
    </w:p>
    <w:p w:rsidR="00E30BC0" w:rsidRDefault="00E30BC0" w:rsidP="00E30BC0">
      <w:pPr>
        <w:numPr>
          <w:ilvl w:val="1"/>
          <w:numId w:val="3"/>
        </w:numPr>
        <w:tabs>
          <w:tab w:val="clear" w:pos="1440"/>
        </w:tabs>
        <w:ind w:left="1260" w:right="720" w:hanging="540"/>
      </w:pPr>
      <w:r>
        <w:t>COMAR 26.11.02.04B, which states that a permit to construct or an approval expires if, as determined by the Department:</w:t>
      </w:r>
    </w:p>
    <w:p w:rsidR="000E0F04" w:rsidRDefault="000E0F04" w:rsidP="000E0F04">
      <w:pPr>
        <w:ind w:left="1260" w:right="720"/>
      </w:pPr>
    </w:p>
    <w:p w:rsidR="00E30BC0" w:rsidRDefault="00E30BC0" w:rsidP="005E14BC">
      <w:pPr>
        <w:pStyle w:val="ListParagraph"/>
        <w:numPr>
          <w:ilvl w:val="0"/>
          <w:numId w:val="22"/>
        </w:numPr>
        <w:ind w:left="1800" w:right="1440" w:hanging="540"/>
      </w:pPr>
      <w:r>
        <w:t>Substantial construction or modification is not commenced within 18 months after the date of issuance of the permit or approval, unless the Department specifies a longer period in the permit or approval;</w:t>
      </w:r>
    </w:p>
    <w:p w:rsidR="00B26B2D" w:rsidRDefault="00B26B2D" w:rsidP="005E14BC">
      <w:pPr>
        <w:pStyle w:val="ListParagraph"/>
        <w:ind w:left="1800" w:right="1440" w:hanging="540"/>
      </w:pPr>
    </w:p>
    <w:p w:rsidR="00E30BC0" w:rsidRDefault="00E30BC0" w:rsidP="005E14BC">
      <w:pPr>
        <w:ind w:left="1800" w:right="1440" w:hanging="540"/>
      </w:pPr>
      <w:r>
        <w:t>(ii)</w:t>
      </w:r>
      <w:r>
        <w:tab/>
        <w:t xml:space="preserve">Construction or modification is substantially discontinued for a period of 18 months after the construction or modification has commenced; or </w:t>
      </w:r>
    </w:p>
    <w:p w:rsidR="00E30BC0" w:rsidRDefault="00E30BC0" w:rsidP="005E14BC">
      <w:pPr>
        <w:ind w:left="1800" w:right="1440" w:hanging="540"/>
      </w:pPr>
    </w:p>
    <w:p w:rsidR="00E30BC0" w:rsidRDefault="00E30BC0" w:rsidP="005E14BC">
      <w:pPr>
        <w:ind w:left="1800" w:right="1440" w:hanging="540"/>
      </w:pPr>
      <w:r>
        <w:t>(iii)</w:t>
      </w:r>
      <w:r>
        <w:tab/>
        <w:t>The source for which the permit or approval was issued is not completed within a reasonable period after the date of issuance of the permit or approval.</w:t>
      </w:r>
    </w:p>
    <w:p w:rsidR="00E30BC0" w:rsidRDefault="00E30BC0" w:rsidP="00E30BC0">
      <w:pPr>
        <w:ind w:left="720" w:right="720"/>
      </w:pPr>
    </w:p>
    <w:p w:rsidR="00D65E5B" w:rsidRDefault="000A4E0E" w:rsidP="003F2ACE">
      <w:pPr>
        <w:numPr>
          <w:ilvl w:val="1"/>
          <w:numId w:val="3"/>
        </w:numPr>
        <w:tabs>
          <w:tab w:val="clear" w:pos="1440"/>
        </w:tabs>
        <w:ind w:left="1260" w:right="720" w:hanging="540"/>
      </w:pPr>
      <w:r>
        <w:t>COMAR 26.11.02.09A, which requires that the Permittee obtain a permit-to-construct if an installation is to be modified in a manner that would cause changes in the quantity, nature, or characteristics of emissions from the installation as referenced in this permit.</w:t>
      </w:r>
    </w:p>
    <w:p w:rsidR="00C00052" w:rsidRDefault="00C00052" w:rsidP="00C00052">
      <w:pPr>
        <w:ind w:left="1260" w:right="720"/>
      </w:pPr>
    </w:p>
    <w:p w:rsidR="00D65E5B" w:rsidRDefault="00D65E5B">
      <w:pPr>
        <w:numPr>
          <w:ilvl w:val="1"/>
          <w:numId w:val="3"/>
        </w:numPr>
        <w:tabs>
          <w:tab w:val="clear" w:pos="1440"/>
        </w:tabs>
        <w:ind w:left="1260" w:right="720" w:hanging="540"/>
      </w:pPr>
      <w:r>
        <w:t xml:space="preserve">COMAR </w:t>
      </w:r>
      <w:r w:rsidR="008B0182">
        <w:t xml:space="preserve">26.11.06.03C &amp; D, which requires that the Permittee take reasonable precautions to prevent particulate matter from unconfined sources and materials handling and construction operations from becoming </w:t>
      </w:r>
      <w:r>
        <w:t>airborne.</w:t>
      </w:r>
    </w:p>
    <w:p w:rsidR="00D65E5B" w:rsidRDefault="00D65E5B" w:rsidP="003F2ACE">
      <w:pPr>
        <w:ind w:right="720"/>
      </w:pPr>
    </w:p>
    <w:p w:rsidR="00D65E5B" w:rsidRDefault="00D65E5B" w:rsidP="003F2ACE">
      <w:pPr>
        <w:numPr>
          <w:ilvl w:val="1"/>
          <w:numId w:val="3"/>
        </w:numPr>
        <w:tabs>
          <w:tab w:val="clear" w:pos="1440"/>
        </w:tabs>
        <w:ind w:left="1260" w:right="720" w:hanging="540"/>
      </w:pPr>
      <w:r>
        <w:t xml:space="preserve">COMAR </w:t>
      </w:r>
      <w:r w:rsidR="003F2ACE">
        <w:t>26.11.06.12 which states that a person may not construct modify, or operate, or cause to be constructed, modified, or operated, a New Source Performance Standard (NSPS) source in a manner which results or will result in violation of the provisions of 40 CFR, Part 60.</w:t>
      </w:r>
    </w:p>
    <w:p w:rsidR="003F2ACE" w:rsidRDefault="003F2ACE" w:rsidP="003F2ACE">
      <w:pPr>
        <w:ind w:right="720"/>
      </w:pPr>
    </w:p>
    <w:p w:rsidR="00D65E5B" w:rsidRDefault="00D65E5B">
      <w:pPr>
        <w:numPr>
          <w:ilvl w:val="2"/>
          <w:numId w:val="3"/>
        </w:numPr>
        <w:tabs>
          <w:tab w:val="clear" w:pos="2340"/>
        </w:tabs>
        <w:ind w:left="720" w:hanging="720"/>
      </w:pPr>
      <w:r>
        <w:t>This source is subject to all applicable State-only enforceable air pollution control requirements including, but not limited to, the following regulations:</w:t>
      </w:r>
    </w:p>
    <w:p w:rsidR="00D65E5B" w:rsidRPr="003F2ACE" w:rsidRDefault="00D65E5B">
      <w:pPr>
        <w:ind w:left="720" w:right="720"/>
      </w:pPr>
    </w:p>
    <w:p w:rsidR="00D65E5B" w:rsidRDefault="00D65E5B">
      <w:pPr>
        <w:numPr>
          <w:ilvl w:val="3"/>
          <w:numId w:val="3"/>
        </w:numPr>
        <w:tabs>
          <w:tab w:val="clear" w:pos="2880"/>
        </w:tabs>
        <w:ind w:left="1260" w:right="720" w:hanging="540"/>
      </w:pPr>
      <w:r w:rsidRPr="003F2ACE">
        <w:t xml:space="preserve">COMAR </w:t>
      </w:r>
      <w:proofErr w:type="gramStart"/>
      <w:r w:rsidRPr="003F2ACE">
        <w:t>26.11.02.13A(</w:t>
      </w:r>
      <w:proofErr w:type="gramEnd"/>
      <w:r w:rsidR="003F2ACE" w:rsidRPr="003F2ACE">
        <w:rPr>
          <w:bCs/>
        </w:rPr>
        <w:t>16</w:t>
      </w:r>
      <w:r w:rsidRPr="003F2ACE">
        <w:t>),</w:t>
      </w:r>
      <w:r>
        <w:t xml:space="preserve"> which requires that the Permittee obtain from the Department, and maintain and renew as required, a valid State permit-to-operate.</w:t>
      </w:r>
    </w:p>
    <w:p w:rsidR="00D65E5B" w:rsidRDefault="00D65E5B" w:rsidP="003F2ACE">
      <w:pPr>
        <w:ind w:right="720"/>
      </w:pPr>
    </w:p>
    <w:p w:rsidR="00D65E5B" w:rsidRPr="003F2ACE" w:rsidRDefault="00D65E5B" w:rsidP="003F2ACE">
      <w:pPr>
        <w:numPr>
          <w:ilvl w:val="3"/>
          <w:numId w:val="3"/>
        </w:numPr>
        <w:tabs>
          <w:tab w:val="clear" w:pos="2880"/>
        </w:tabs>
        <w:ind w:left="1260" w:right="720" w:hanging="540"/>
      </w:pPr>
      <w:r>
        <w:t xml:space="preserve">COMAR 26.11.02.19C &amp; D, which require that the Permittee submit to the Department annual certifications of emissions, and that the Permittee maintain sufficient records to support the emissions information presented in </w:t>
      </w:r>
      <w:r w:rsidR="001B78C1">
        <w:t>such</w:t>
      </w:r>
      <w:r>
        <w:t xml:space="preserve"> submittals.  </w:t>
      </w:r>
    </w:p>
    <w:p w:rsidR="003F2ACE" w:rsidRDefault="003F2ACE" w:rsidP="003F2ACE">
      <w:pPr>
        <w:ind w:right="720"/>
      </w:pPr>
    </w:p>
    <w:p w:rsidR="00D65E5B" w:rsidRDefault="00D65E5B">
      <w:pPr>
        <w:numPr>
          <w:ilvl w:val="3"/>
          <w:numId w:val="3"/>
        </w:numPr>
        <w:tabs>
          <w:tab w:val="clear" w:pos="2880"/>
        </w:tabs>
        <w:ind w:left="1260" w:right="720" w:hanging="540"/>
      </w:pPr>
      <w:r>
        <w:t>COMAR 26.11.06.08 and 26.11.06.09, which generally prohibit the discharge of emissions beyond the property line in such a manner that a nuisance or air pollution is created.</w:t>
      </w:r>
    </w:p>
    <w:p w:rsidR="00D65E5B" w:rsidRDefault="00D65E5B">
      <w:pPr>
        <w:ind w:right="720"/>
      </w:pPr>
    </w:p>
    <w:p w:rsidR="00D65E5B" w:rsidRDefault="00D65E5B">
      <w:pPr>
        <w:numPr>
          <w:ilvl w:val="3"/>
          <w:numId w:val="3"/>
        </w:numPr>
        <w:tabs>
          <w:tab w:val="clear" w:pos="2880"/>
        </w:tabs>
        <w:ind w:left="1260" w:right="720" w:hanging="540"/>
      </w:pPr>
      <w:r>
        <w:t>COMAR 26.11.15.05, which requires that the Permittee implement “Best Available Control Technology for Toxics” (T – BACT) to control emis</w:t>
      </w:r>
      <w:r w:rsidR="00CA31CB">
        <w:t xml:space="preserve">sions of toxic air pollutants. </w:t>
      </w:r>
    </w:p>
    <w:p w:rsidR="00D65E5B" w:rsidRDefault="00D65E5B">
      <w:pPr>
        <w:ind w:right="720"/>
      </w:pPr>
    </w:p>
    <w:p w:rsidR="00D65E5B" w:rsidRDefault="00D65E5B">
      <w:pPr>
        <w:numPr>
          <w:ilvl w:val="3"/>
          <w:numId w:val="3"/>
        </w:numPr>
        <w:tabs>
          <w:tab w:val="clear" w:pos="2880"/>
        </w:tabs>
        <w:ind w:left="1260" w:right="720" w:hanging="540"/>
      </w:pPr>
      <w:r>
        <w:t xml:space="preserve">COMAR 26.11.15.06, which prohibits the discharge of toxic air pollutants to the extent that such emissions </w:t>
      </w:r>
      <w:r w:rsidR="001B78C1">
        <w:t>would</w:t>
      </w:r>
      <w:r>
        <w:t xml:space="preserve"> unreasonably endanger human health.</w:t>
      </w:r>
    </w:p>
    <w:p w:rsidR="00D65E5B" w:rsidRDefault="00D65E5B">
      <w:pPr>
        <w:ind w:right="720"/>
      </w:pPr>
    </w:p>
    <w:p w:rsidR="00D65E5B" w:rsidRDefault="00D65E5B">
      <w:pPr>
        <w:ind w:left="720" w:right="720"/>
      </w:pPr>
    </w:p>
    <w:p w:rsidR="00D65E5B" w:rsidRDefault="00D65E5B">
      <w:pPr>
        <w:pStyle w:val="Heading4"/>
      </w:pPr>
      <w:r>
        <w:t>Part C – Construction Conditions</w:t>
      </w:r>
    </w:p>
    <w:p w:rsidR="00D65E5B" w:rsidRDefault="00D65E5B">
      <w:pPr>
        <w:ind w:right="720"/>
      </w:pPr>
    </w:p>
    <w:p w:rsidR="003F2ACE" w:rsidRDefault="003F2ACE" w:rsidP="003F2ACE">
      <w:pPr>
        <w:numPr>
          <w:ilvl w:val="0"/>
          <w:numId w:val="11"/>
        </w:numPr>
        <w:tabs>
          <w:tab w:val="clear" w:pos="720"/>
        </w:tabs>
        <w:ind w:hanging="720"/>
      </w:pPr>
      <w:r>
        <w:t xml:space="preserve">Except as otherwise provided in this part, the installation of the </w:t>
      </w:r>
      <w:r w:rsidR="00B26B2D">
        <w:t>RAP</w:t>
      </w:r>
      <w:r w:rsidR="000E0F04">
        <w:t xml:space="preserve"> crushing, </w:t>
      </w:r>
      <w:r w:rsidR="00B26B2D">
        <w:t xml:space="preserve">screening and fractionation plant </w:t>
      </w:r>
      <w:r>
        <w:t>shall be constructed in accordance with the specifications included in the incorporated applications.</w:t>
      </w:r>
    </w:p>
    <w:p w:rsidR="003F2ACE" w:rsidRDefault="003F2ACE" w:rsidP="003F2ACE">
      <w:pPr>
        <w:ind w:right="720"/>
      </w:pPr>
    </w:p>
    <w:p w:rsidR="003F2ACE" w:rsidRPr="004018A9" w:rsidRDefault="003F2ACE" w:rsidP="003F2ACE">
      <w:pPr>
        <w:numPr>
          <w:ilvl w:val="0"/>
          <w:numId w:val="11"/>
        </w:numPr>
        <w:tabs>
          <w:tab w:val="clear" w:pos="720"/>
        </w:tabs>
        <w:ind w:hanging="720"/>
      </w:pPr>
      <w:r>
        <w:t xml:space="preserve">The </w:t>
      </w:r>
      <w:r w:rsidR="000E0F04">
        <w:t>RAP crushing, screening and fractionation plant shall</w:t>
      </w:r>
      <w:r w:rsidR="000E0F04">
        <w:rPr>
          <w:szCs w:val="24"/>
        </w:rPr>
        <w:t xml:space="preserve"> </w:t>
      </w:r>
      <w:r w:rsidR="00C14D76">
        <w:rPr>
          <w:szCs w:val="24"/>
        </w:rPr>
        <w:t xml:space="preserve">be equipped with </w:t>
      </w:r>
      <w:r w:rsidRPr="00566D6C">
        <w:rPr>
          <w:szCs w:val="24"/>
        </w:rPr>
        <w:t>wet suppression system</w:t>
      </w:r>
      <w:r w:rsidR="00C14D76">
        <w:rPr>
          <w:szCs w:val="24"/>
        </w:rPr>
        <w:t>s</w:t>
      </w:r>
      <w:r w:rsidRPr="00566D6C">
        <w:rPr>
          <w:szCs w:val="24"/>
        </w:rPr>
        <w:t xml:space="preserve"> </w:t>
      </w:r>
      <w:r>
        <w:rPr>
          <w:szCs w:val="24"/>
        </w:rPr>
        <w:t>to meet the fugitive particulate matter regulations of COMAR 26.11.06.03</w:t>
      </w:r>
      <w:r w:rsidR="000E0F04">
        <w:rPr>
          <w:szCs w:val="24"/>
        </w:rPr>
        <w:t xml:space="preserve">C &amp; </w:t>
      </w:r>
      <w:r>
        <w:rPr>
          <w:szCs w:val="24"/>
        </w:rPr>
        <w:t xml:space="preserve">D and opacity requirements of </w:t>
      </w:r>
      <w:r>
        <w:t>40 CFR, Part 60, Subpart OOO.</w:t>
      </w:r>
    </w:p>
    <w:p w:rsidR="00D65E5B" w:rsidRDefault="00D65E5B">
      <w:pPr>
        <w:pStyle w:val="Header"/>
        <w:tabs>
          <w:tab w:val="clear" w:pos="4320"/>
          <w:tab w:val="clear" w:pos="8640"/>
        </w:tabs>
      </w:pPr>
    </w:p>
    <w:p w:rsidR="00D65E5B" w:rsidRDefault="00D65E5B"/>
    <w:p w:rsidR="00D65E5B" w:rsidRDefault="00D65E5B">
      <w:pPr>
        <w:pStyle w:val="Heading3"/>
        <w:rPr>
          <w:b w:val="0"/>
          <w:bCs w:val="0"/>
          <w:u w:val="none"/>
        </w:rPr>
      </w:pPr>
      <w:r>
        <w:t xml:space="preserve">Part D – Operating </w:t>
      </w:r>
      <w:r w:rsidR="000E0F04">
        <w:t xml:space="preserve">and Monitoring </w:t>
      </w:r>
      <w:r>
        <w:t>Conditions</w:t>
      </w:r>
    </w:p>
    <w:p w:rsidR="00D65E5B" w:rsidRDefault="00D65E5B"/>
    <w:p w:rsidR="00323313" w:rsidRDefault="00323313" w:rsidP="00323313">
      <w:pPr>
        <w:numPr>
          <w:ilvl w:val="0"/>
          <w:numId w:val="5"/>
        </w:numPr>
        <w:tabs>
          <w:tab w:val="clear" w:pos="720"/>
        </w:tabs>
        <w:ind w:hanging="720"/>
      </w:pPr>
      <w:r>
        <w:t>Except as otherwise provided in this part, all registered equipment covered by this permit shall be operated in accordance with specifications included in the application and any operating procedures recommended by equipment vendors unless the Permittee obtains from the Department written authorization for alternative operating procedures.</w:t>
      </w:r>
    </w:p>
    <w:p w:rsidR="00323313" w:rsidRDefault="00323313" w:rsidP="00CA31CB"/>
    <w:p w:rsidR="00323313" w:rsidRDefault="00BD35D3" w:rsidP="00D35EFB">
      <w:pPr>
        <w:numPr>
          <w:ilvl w:val="0"/>
          <w:numId w:val="5"/>
        </w:numPr>
        <w:ind w:hanging="720"/>
      </w:pPr>
      <w:r>
        <w:t>Wet suppression</w:t>
      </w:r>
      <w:r w:rsidR="000E0F04">
        <w:t xml:space="preserve"> systems</w:t>
      </w:r>
      <w:r w:rsidR="000D55BB">
        <w:t xml:space="preserve"> shall be used as needed for the </w:t>
      </w:r>
      <w:r w:rsidR="000E0F04">
        <w:t>RAP crushing, screening, and fractionation</w:t>
      </w:r>
      <w:r>
        <w:t xml:space="preserve"> plant </w:t>
      </w:r>
      <w:r w:rsidR="000D55BB">
        <w:t xml:space="preserve">to comply with the fugitive particulate matter requirements of COMAR 26.11.06.03C and COMAR 26.11.06.03D and the following opacity limits for nonmetallic mineral processing plants </w:t>
      </w:r>
      <w:r w:rsidR="000D55BB" w:rsidRPr="001E6B07">
        <w:t xml:space="preserve">that commenced construction, modification, or reconstruction </w:t>
      </w:r>
      <w:r w:rsidR="00323313" w:rsidRPr="0062539F">
        <w:t xml:space="preserve">on or after April 22, 2008 </w:t>
      </w:r>
      <w:r w:rsidR="00323313">
        <w:t xml:space="preserve">as </w:t>
      </w:r>
      <w:r w:rsidR="00323313" w:rsidRPr="0062539F">
        <w:t>specified in 40 CFR, Part 60, Subpart</w:t>
      </w:r>
      <w:r w:rsidR="00323313">
        <w:t xml:space="preserve"> OOO:</w:t>
      </w:r>
    </w:p>
    <w:p w:rsidR="003D7686" w:rsidRDefault="003D7686" w:rsidP="003D7686"/>
    <w:p w:rsidR="00323313" w:rsidRPr="00F04160" w:rsidRDefault="00323313" w:rsidP="00323313">
      <w:pPr>
        <w:ind w:left="1260" w:right="720" w:hanging="540"/>
      </w:pPr>
      <w:r>
        <w:t>(a)</w:t>
      </w:r>
      <w:r>
        <w:tab/>
      </w:r>
      <w:r w:rsidRPr="00F04160">
        <w:t xml:space="preserve">No more than 12 percent opacity from </w:t>
      </w:r>
      <w:r w:rsidR="000E0F04">
        <w:t>the</w:t>
      </w:r>
      <w:r w:rsidRPr="00F04160">
        <w:t xml:space="preserve"> crusher; and</w:t>
      </w:r>
    </w:p>
    <w:p w:rsidR="00323313" w:rsidRPr="00F04160" w:rsidRDefault="00323313" w:rsidP="00323313">
      <w:pPr>
        <w:ind w:left="1260" w:right="720" w:hanging="540"/>
      </w:pPr>
    </w:p>
    <w:p w:rsidR="00323313" w:rsidRPr="00F04160" w:rsidRDefault="00323313" w:rsidP="00323313">
      <w:pPr>
        <w:ind w:left="1260" w:right="720" w:hanging="540"/>
      </w:pPr>
      <w:r w:rsidRPr="00F04160">
        <w:t>(b)</w:t>
      </w:r>
      <w:r w:rsidRPr="00F04160">
        <w:tab/>
        <w:t>No more than 7 percent opacity from all other fugitive sources.</w:t>
      </w:r>
    </w:p>
    <w:p w:rsidR="00323313" w:rsidRPr="00623743" w:rsidRDefault="00323313" w:rsidP="00323313">
      <w:pPr>
        <w:ind w:left="720" w:right="720"/>
        <w:rPr>
          <w:b/>
        </w:rPr>
      </w:pPr>
      <w:r w:rsidRPr="00F04160">
        <w:rPr>
          <w:b/>
        </w:rPr>
        <w:t>[Reference: 40 CFR §60.672(b) and Table 3 to 40 CFR 60 Subpart OOO]</w:t>
      </w:r>
    </w:p>
    <w:p w:rsidR="00323313" w:rsidRDefault="00323313" w:rsidP="00323313"/>
    <w:p w:rsidR="00323313" w:rsidRPr="00F57C78" w:rsidRDefault="0014756F" w:rsidP="00CA31CB">
      <w:pPr>
        <w:numPr>
          <w:ilvl w:val="0"/>
          <w:numId w:val="5"/>
        </w:numPr>
        <w:tabs>
          <w:tab w:val="clear" w:pos="720"/>
        </w:tabs>
        <w:ind w:hanging="720"/>
      </w:pPr>
      <w:r>
        <w:t>T</w:t>
      </w:r>
      <w:r w:rsidR="00323313">
        <w:t xml:space="preserve">he Permittee shall perform monthly periodic inspections to check that water is flowing to discharge spray nozzles in the wet suppression systems.  The Permittee must initiate corrective action within 24 hours and complete corrective action as expediently as practical if the Permittee finds that water is not flowing properly during an inspection of the water spray nozzles.  </w:t>
      </w:r>
      <w:r w:rsidR="00323313" w:rsidRPr="00962388">
        <w:rPr>
          <w:b/>
        </w:rPr>
        <w:t>[Reference: 40 CFR §60.674(b)]</w:t>
      </w:r>
    </w:p>
    <w:p w:rsidR="00323313" w:rsidRDefault="00323313" w:rsidP="00CA31CB"/>
    <w:p w:rsidR="00323313" w:rsidRDefault="00F72BA5" w:rsidP="00CA31CB">
      <w:pPr>
        <w:numPr>
          <w:ilvl w:val="0"/>
          <w:numId w:val="5"/>
        </w:numPr>
        <w:tabs>
          <w:tab w:val="clear" w:pos="720"/>
        </w:tabs>
        <w:ind w:hanging="720"/>
      </w:pPr>
      <w:r>
        <w:t xml:space="preserve">The Permittee shall only process </w:t>
      </w:r>
      <w:r w:rsidR="00BD35D3">
        <w:t>RAP</w:t>
      </w:r>
      <w:r w:rsidRPr="00CA31CB">
        <w:t xml:space="preserve"> in the </w:t>
      </w:r>
      <w:r w:rsidR="000E0F04">
        <w:t>crushing, sc</w:t>
      </w:r>
      <w:r w:rsidR="00B5467F">
        <w:t>reening and fractionation plant unless approval is obtained from the Department to process other material(s).</w:t>
      </w:r>
      <w:r w:rsidRPr="00CA31CB">
        <w:t xml:space="preserve">  </w:t>
      </w:r>
    </w:p>
    <w:p w:rsidR="00323313" w:rsidRDefault="00323313" w:rsidP="00323313"/>
    <w:p w:rsidR="00323313" w:rsidRDefault="00035F54" w:rsidP="00CA31CB">
      <w:pPr>
        <w:numPr>
          <w:ilvl w:val="0"/>
          <w:numId w:val="5"/>
        </w:numPr>
        <w:tabs>
          <w:tab w:val="clear" w:pos="720"/>
        </w:tabs>
        <w:ind w:hanging="720"/>
      </w:pPr>
      <w:r w:rsidRPr="00035F54">
        <w:t xml:space="preserve">The Permittee shall comply with the following requirements of </w:t>
      </w:r>
      <w:r w:rsidR="009473CA">
        <w:t xml:space="preserve">the </w:t>
      </w:r>
      <w:r w:rsidRPr="00035F54">
        <w:t>Department-approved Fugitive Dust Plan, unless an alternate plan is approved by the Department:</w:t>
      </w:r>
    </w:p>
    <w:p w:rsidR="00035F54" w:rsidRDefault="00035F54" w:rsidP="00035F54">
      <w:pPr>
        <w:pStyle w:val="ListParagraph"/>
      </w:pPr>
    </w:p>
    <w:p w:rsidR="00035F54" w:rsidRDefault="00035F54" w:rsidP="00035F54">
      <w:pPr>
        <w:ind w:left="720"/>
      </w:pPr>
      <w:r>
        <w:t>OPERATION AND MAINTENANCE OF PROCESSING EQUIPMENT AND ASSOCIATED AIR POLLUTION CONTROL EQUIPMENT</w:t>
      </w:r>
    </w:p>
    <w:p w:rsidR="00035F54" w:rsidRDefault="00035F54" w:rsidP="00035F54"/>
    <w:p w:rsidR="00035F54" w:rsidRDefault="00035F54" w:rsidP="00CD025B">
      <w:pPr>
        <w:ind w:left="1260" w:right="720" w:hanging="540"/>
      </w:pPr>
      <w:r>
        <w:t>a)</w:t>
      </w:r>
      <w:r>
        <w:tab/>
        <w:t>Spray bars and nozzles shall be kept in good working order.</w:t>
      </w:r>
    </w:p>
    <w:p w:rsidR="00035F54" w:rsidRDefault="00035F54" w:rsidP="00035F54"/>
    <w:p w:rsidR="00035F54" w:rsidRDefault="00035F54" w:rsidP="00CD025B">
      <w:pPr>
        <w:ind w:left="1800" w:right="1440" w:hanging="540"/>
      </w:pPr>
      <w:proofErr w:type="spellStart"/>
      <w:r>
        <w:t>i</w:t>
      </w:r>
      <w:proofErr w:type="spellEnd"/>
      <w:r>
        <w:t xml:space="preserve">) </w:t>
      </w:r>
      <w:r>
        <w:tab/>
        <w:t>The spray bars shall be operated continuously during crushing and screening at the OEM’s recommended water delivery pressure (PSI) and volumetric flow rate (GPM).</w:t>
      </w:r>
    </w:p>
    <w:p w:rsidR="00035F54" w:rsidRDefault="00035F54" w:rsidP="00035F54"/>
    <w:p w:rsidR="00035F54" w:rsidRDefault="00035F54" w:rsidP="00CD025B">
      <w:pPr>
        <w:ind w:left="1800" w:right="1440" w:hanging="540"/>
      </w:pPr>
      <w:r>
        <w:t xml:space="preserve">ii) </w:t>
      </w:r>
      <w:r>
        <w:tab/>
        <w:t>The spray bar nozzles shall be checked at least once daily for clogs and cleaned as needed to maintain a uniform spray pattern.</w:t>
      </w:r>
    </w:p>
    <w:p w:rsidR="00035F54" w:rsidRDefault="00035F54" w:rsidP="00035F54"/>
    <w:p w:rsidR="00035F54" w:rsidRDefault="00035F54" w:rsidP="00CD025B">
      <w:pPr>
        <w:ind w:left="1260" w:right="720" w:hanging="540"/>
      </w:pPr>
      <w:r>
        <w:t>b)</w:t>
      </w:r>
      <w:r>
        <w:tab/>
        <w:t>Accumulated material around the crusher shall be removed from the immediate area on a regular basis. Spillage and residual materials from the process shall be picked up daily and returned to the raw material stockpiles for reuse.</w:t>
      </w:r>
    </w:p>
    <w:p w:rsidR="00035F54" w:rsidRDefault="00035F54" w:rsidP="00035F54"/>
    <w:p w:rsidR="00035F54" w:rsidRDefault="00035F54" w:rsidP="00CD025B">
      <w:pPr>
        <w:ind w:left="720"/>
      </w:pPr>
      <w:r>
        <w:t>SITE MAINTENANCE</w:t>
      </w:r>
    </w:p>
    <w:p w:rsidR="00035F54" w:rsidRDefault="00035F54" w:rsidP="00035F54"/>
    <w:p w:rsidR="00035F54" w:rsidRDefault="00035F54" w:rsidP="00CD025B">
      <w:pPr>
        <w:ind w:left="1260" w:right="720" w:hanging="540"/>
      </w:pPr>
      <w:r>
        <w:t>a)</w:t>
      </w:r>
      <w:r>
        <w:tab/>
        <w:t>Dust on the unpaved areas where vehicular traffic will travel shall be controlled by application of water. Water shall be applied at least once each hour that there is vehicular traffic moving about on the site. Additional water shall be applied as needed to control fugitive dust. In the event alternative dust suppressant aids are used, they will be applied according to the manufacturer’s specifications for quantity and frequency.</w:t>
      </w:r>
    </w:p>
    <w:p w:rsidR="00035F54" w:rsidRDefault="00035F54" w:rsidP="00035F54"/>
    <w:p w:rsidR="00035F54" w:rsidRDefault="00035F54" w:rsidP="00CD025B">
      <w:pPr>
        <w:ind w:left="1260" w:right="720" w:hanging="540"/>
      </w:pPr>
      <w:r>
        <w:t>b)</w:t>
      </w:r>
      <w:r>
        <w:tab/>
        <w:t>The speed of vehicles associated with the RAP crushing and screening operation on the site shall be limited to 15 miles per hour (MPH) while on-site.</w:t>
      </w:r>
    </w:p>
    <w:p w:rsidR="00035F54" w:rsidRDefault="00035F54" w:rsidP="00035F54"/>
    <w:p w:rsidR="00035F54" w:rsidRDefault="00035F54" w:rsidP="00CD025B">
      <w:pPr>
        <w:ind w:left="1260" w:right="720" w:hanging="540"/>
      </w:pPr>
      <w:r>
        <w:t>c)</w:t>
      </w:r>
      <w:r>
        <w:tab/>
        <w:t>Roadways on the site shall be controlled with application of water from a water spray truck. The roadways shall be watered at least once per operating day when there has not been natural precipitation. Additional applications of water shall be made, as needed, to prevent a dust nuisance beyond the property lines.</w:t>
      </w:r>
    </w:p>
    <w:p w:rsidR="00035F54" w:rsidRDefault="00035F54" w:rsidP="00035F54"/>
    <w:p w:rsidR="00035F54" w:rsidRDefault="00035F54" w:rsidP="00CD025B">
      <w:pPr>
        <w:ind w:left="1260" w:right="720" w:hanging="540"/>
      </w:pPr>
      <w:r>
        <w:t>d)</w:t>
      </w:r>
      <w:r>
        <w:tab/>
        <w:t>Dust from stockpiles associated with the RAP crushing and screening operation shall be controlled. The stockpiles are built up as material is discharged from the conveyors. During this phase, any dust that might rise off the stockpiles shall be controlled with water, as needed, to prevent a dust nuisance beyond the property lines.</w:t>
      </w:r>
    </w:p>
    <w:p w:rsidR="00035F54" w:rsidRDefault="00035F54" w:rsidP="00035F54"/>
    <w:p w:rsidR="00035F54" w:rsidRDefault="00035F54" w:rsidP="00CD025B">
      <w:pPr>
        <w:ind w:left="1260" w:right="720" w:hanging="540"/>
      </w:pPr>
      <w:r>
        <w:t>e)</w:t>
      </w:r>
      <w:r>
        <w:tab/>
        <w:t>All trucks leaving the site shall be required to cover their loads and travel via designated roadways. Trucks shall not travel through residential neighborhoods.</w:t>
      </w:r>
    </w:p>
    <w:p w:rsidR="00CD025B" w:rsidRDefault="00CD025B" w:rsidP="00CD025B">
      <w:pPr>
        <w:ind w:left="1260" w:right="720" w:hanging="540"/>
      </w:pPr>
    </w:p>
    <w:p w:rsidR="00035F54" w:rsidRDefault="00035F54" w:rsidP="00CD025B">
      <w:pPr>
        <w:ind w:left="1260" w:right="720" w:hanging="540"/>
      </w:pPr>
      <w:r>
        <w:t>f)</w:t>
      </w:r>
      <w:r>
        <w:tab/>
        <w:t>Complaints by community members of spillage, excessive speed, etc. can be reported to the site manager and the problem will be corrected as appropriate.</w:t>
      </w:r>
    </w:p>
    <w:p w:rsidR="00035F54" w:rsidRDefault="00035F54" w:rsidP="00035F54"/>
    <w:p w:rsidR="00035F54" w:rsidRDefault="00035F54" w:rsidP="00CD025B">
      <w:pPr>
        <w:ind w:left="720"/>
      </w:pPr>
      <w:r>
        <w:t>OTHER</w:t>
      </w:r>
    </w:p>
    <w:p w:rsidR="00035F54" w:rsidRDefault="00035F54" w:rsidP="00035F54"/>
    <w:p w:rsidR="00035F54" w:rsidRDefault="00035F54" w:rsidP="00CD025B">
      <w:pPr>
        <w:ind w:left="1260" w:right="720" w:hanging="540"/>
      </w:pPr>
      <w:r>
        <w:t>a)</w:t>
      </w:r>
      <w:r>
        <w:tab/>
        <w:t>The front-end loader operator shall be directed to avoid overfilling the bucket of the loader and the feed hopper, and to minimize the drop height of the material when loading the feed hopper and haul vehicles to prevent spillage and fugitive dust.</w:t>
      </w:r>
    </w:p>
    <w:p w:rsidR="00035F54" w:rsidRDefault="00035F54" w:rsidP="00035F54"/>
    <w:p w:rsidR="00035F54" w:rsidRDefault="00035F54" w:rsidP="00CD025B">
      <w:pPr>
        <w:ind w:left="1260" w:right="720" w:hanging="540"/>
      </w:pPr>
      <w:r>
        <w:t>b)</w:t>
      </w:r>
      <w:r>
        <w:tab/>
        <w:t>The stockpiles shall not be worked any more than necessary to keep the materials contained within their defined areas. Stockpile heights shall be kept to the minimum necessary.</w:t>
      </w:r>
    </w:p>
    <w:p w:rsidR="00035F54" w:rsidRDefault="00035F54" w:rsidP="00CD025B">
      <w:pPr>
        <w:ind w:left="720"/>
      </w:pPr>
    </w:p>
    <w:p w:rsidR="00035F54" w:rsidRDefault="00035F54" w:rsidP="00CD025B">
      <w:pPr>
        <w:ind w:left="720"/>
      </w:pPr>
      <w:r>
        <w:t>RECORD KEEPING</w:t>
      </w:r>
    </w:p>
    <w:p w:rsidR="00035F54" w:rsidRDefault="00035F54" w:rsidP="00035F54"/>
    <w:p w:rsidR="00035F54" w:rsidRDefault="00035F54" w:rsidP="00CD025B">
      <w:pPr>
        <w:ind w:left="1260" w:right="720" w:hanging="540"/>
      </w:pPr>
      <w:r>
        <w:t>a)</w:t>
      </w:r>
      <w:r>
        <w:tab/>
        <w:t xml:space="preserve">Records of nozzle </w:t>
      </w:r>
      <w:proofErr w:type="gramStart"/>
      <w:r>
        <w:t>inspections,</w:t>
      </w:r>
      <w:proofErr w:type="gramEnd"/>
      <w:r>
        <w:t xml:space="preserve"> spray bar inspections, site-wide fugitive dust control activities (site watering), loads or quantity of feed materials delivered to the feed hopper shall be maintained. The feed materials shall be recorded on a daily basis. Site-wide fugitive dust control activities shall be recorded as they occur. The nozzles and spray bars shall be inspected at a minimum once per month, and more often as needed. The records shall indicate the date, time, quantities involved (if applicable) and action taken (if necessary).</w:t>
      </w:r>
    </w:p>
    <w:p w:rsidR="00035F54" w:rsidRDefault="00035F54" w:rsidP="00035F54"/>
    <w:p w:rsidR="00D65E5B" w:rsidRDefault="00D65E5B">
      <w:pPr>
        <w:pStyle w:val="BodyTextIndent"/>
        <w:ind w:left="0"/>
      </w:pPr>
    </w:p>
    <w:p w:rsidR="00D65E5B" w:rsidRDefault="00D65E5B">
      <w:pPr>
        <w:pStyle w:val="Heading3"/>
      </w:pPr>
      <w:r>
        <w:t>Part E – Notifications</w:t>
      </w:r>
      <w:r w:rsidR="00B5467F" w:rsidRPr="00B5467F">
        <w:t xml:space="preserve"> </w:t>
      </w:r>
      <w:r w:rsidR="00B5467F">
        <w:t>and</w:t>
      </w:r>
      <w:r>
        <w:t xml:space="preserve"> Testing </w:t>
      </w:r>
    </w:p>
    <w:p w:rsidR="00D65E5B" w:rsidRDefault="00D65E5B"/>
    <w:p w:rsidR="009A424E" w:rsidRDefault="009A424E" w:rsidP="00384A5D">
      <w:pPr>
        <w:pStyle w:val="ListParagraph"/>
        <w:numPr>
          <w:ilvl w:val="0"/>
          <w:numId w:val="21"/>
        </w:numPr>
        <w:ind w:hanging="720"/>
      </w:pPr>
      <w:r>
        <w:t>The Permittee shall submit written or electronic notification to the Department of the actual date of initial startup</w:t>
      </w:r>
      <w:r w:rsidR="00C81D75">
        <w:t xml:space="preserve"> of</w:t>
      </w:r>
      <w:r>
        <w:t xml:space="preserve"> </w:t>
      </w:r>
      <w:r w:rsidR="00832B2E">
        <w:t>the RAP crushing</w:t>
      </w:r>
      <w:r w:rsidR="00B5467F">
        <w:t>,</w:t>
      </w:r>
      <w:r w:rsidR="00832B2E">
        <w:t xml:space="preserve"> </w:t>
      </w:r>
      <w:r w:rsidR="00B5467F">
        <w:t>screening, and</w:t>
      </w:r>
      <w:r w:rsidR="00832B2E">
        <w:t xml:space="preserve"> fractionation plant </w:t>
      </w:r>
      <w:r>
        <w:t xml:space="preserve">within 15 days after such date.  </w:t>
      </w:r>
      <w:r w:rsidRPr="00384A5D">
        <w:rPr>
          <w:b/>
        </w:rPr>
        <w:t>[Reference: 40 CFR §60.7(a)(3) and §60.676(i)]</w:t>
      </w:r>
    </w:p>
    <w:p w:rsidR="009A424E" w:rsidRDefault="009A424E" w:rsidP="009A424E">
      <w:pPr>
        <w:ind w:right="720"/>
      </w:pPr>
    </w:p>
    <w:p w:rsidR="009A424E" w:rsidRPr="00043A81" w:rsidRDefault="009A424E" w:rsidP="009A424E">
      <w:pPr>
        <w:ind w:left="720" w:hanging="720"/>
        <w:rPr>
          <w:b/>
        </w:rPr>
      </w:pPr>
      <w:r>
        <w:t>(2)</w:t>
      </w:r>
      <w:r>
        <w:tab/>
        <w:t>W</w:t>
      </w:r>
      <w:r w:rsidRPr="000B3F9D">
        <w:t>ithin 60 days after achieving the maximum production rat</w:t>
      </w:r>
      <w:r>
        <w:t xml:space="preserve">e at which </w:t>
      </w:r>
      <w:r w:rsidR="00B5467F">
        <w:t>the RAP crushing, screening, and fractionation plant</w:t>
      </w:r>
      <w:r>
        <w:t xml:space="preserve"> </w:t>
      </w:r>
      <w:r w:rsidRPr="000B3F9D">
        <w:t>will be operated, but not later than 180 days after initial startup</w:t>
      </w:r>
      <w:r>
        <w:t xml:space="preserve">, the Permittee shall demonstrate compliance with all applicable opacity standards.  </w:t>
      </w:r>
      <w:r>
        <w:rPr>
          <w:b/>
        </w:rPr>
        <w:t>[Reference: 40 CFR §60.11(b) and §60.672(b)]</w:t>
      </w:r>
    </w:p>
    <w:p w:rsidR="009A424E" w:rsidRDefault="009A424E" w:rsidP="009A424E">
      <w:pPr>
        <w:ind w:left="720" w:hanging="720"/>
      </w:pPr>
    </w:p>
    <w:p w:rsidR="009A424E" w:rsidRDefault="009A424E" w:rsidP="009A424E">
      <w:pPr>
        <w:ind w:left="720" w:hanging="720"/>
      </w:pPr>
      <w:r>
        <w:t>(3)</w:t>
      </w:r>
      <w:r>
        <w:tab/>
        <w:t>The Permittee shall use Method 9 of Appendix A-4 to 40 CFR, Part 60 and the procedures in 40 CFR §60.11, with the following additions:</w:t>
      </w:r>
    </w:p>
    <w:p w:rsidR="009A424E" w:rsidRDefault="009A424E" w:rsidP="009A424E">
      <w:pPr>
        <w:ind w:left="1260" w:right="720" w:hanging="540"/>
      </w:pPr>
    </w:p>
    <w:p w:rsidR="009A424E" w:rsidRDefault="009A424E" w:rsidP="00DD308B">
      <w:pPr>
        <w:ind w:left="1260" w:right="720" w:hanging="540"/>
      </w:pPr>
      <w:r>
        <w:t>(a)</w:t>
      </w:r>
      <w:r>
        <w:tab/>
        <w:t>The minimum distance between the observer and the emission source shall be 4.57 meters (15 feet).</w:t>
      </w:r>
    </w:p>
    <w:p w:rsidR="009A424E" w:rsidRDefault="009A424E" w:rsidP="009A424E">
      <w:pPr>
        <w:ind w:left="1260" w:right="720" w:hanging="540"/>
      </w:pPr>
      <w:r>
        <w:t>(b)</w:t>
      </w:r>
      <w:r>
        <w:tab/>
        <w:t>The observer shall, when possible, select a position that minimizes interference from other fugitive emission sources (e.g., road dust). The required observer position relative to the sun (Method 9 of Appendix A–4 of this part, Section 2.1) must be followed.</w:t>
      </w:r>
    </w:p>
    <w:p w:rsidR="009A424E" w:rsidRDefault="009A424E" w:rsidP="009A424E">
      <w:pPr>
        <w:ind w:left="720" w:hanging="720"/>
      </w:pPr>
    </w:p>
    <w:p w:rsidR="009A424E" w:rsidRDefault="009A424E" w:rsidP="009A424E">
      <w:pPr>
        <w:ind w:left="1260" w:right="720" w:hanging="540"/>
      </w:pPr>
      <w:r>
        <w:t>(c)</w:t>
      </w:r>
      <w:r>
        <w:tab/>
        <w:t>For affected facilities using wet dust suppression for particulate matter control, a visible mist is sometimes generated by the spray. The water mist must not be confused with particulate matter emissions and is not to be considered a visible emission.  When a water mist of this nature is present, the observation of emissions is to be made at a point in the plume where the mist is no longer visible.</w:t>
      </w:r>
    </w:p>
    <w:p w:rsidR="009A424E" w:rsidRPr="00543A4C" w:rsidRDefault="009A424E" w:rsidP="006B1A91">
      <w:pPr>
        <w:ind w:left="1260" w:right="720"/>
        <w:rPr>
          <w:b/>
        </w:rPr>
      </w:pPr>
      <w:r>
        <w:rPr>
          <w:b/>
        </w:rPr>
        <w:t>[Reference: 40 CFR §60.675(c</w:t>
      </w:r>
      <w:proofErr w:type="gramStart"/>
      <w:r>
        <w:rPr>
          <w:b/>
        </w:rPr>
        <w:t>)(</w:t>
      </w:r>
      <w:proofErr w:type="gramEnd"/>
      <w:r>
        <w:rPr>
          <w:b/>
        </w:rPr>
        <w:t>1)]</w:t>
      </w:r>
    </w:p>
    <w:p w:rsidR="009A424E" w:rsidRDefault="009A424E" w:rsidP="009A424E">
      <w:pPr>
        <w:ind w:left="720" w:hanging="720"/>
      </w:pPr>
    </w:p>
    <w:p w:rsidR="009A424E" w:rsidRPr="008E1FD9" w:rsidRDefault="009A424E" w:rsidP="009A424E">
      <w:pPr>
        <w:ind w:left="720" w:hanging="720"/>
        <w:rPr>
          <w:b/>
        </w:rPr>
      </w:pPr>
      <w:r>
        <w:t>(4)</w:t>
      </w:r>
      <w:r>
        <w:tab/>
        <w:t>T</w:t>
      </w:r>
      <w:r w:rsidRPr="00043A81">
        <w:t>he duration of the Method 9 (4</w:t>
      </w:r>
      <w:r>
        <w:t xml:space="preserve">0 CFR, Part </w:t>
      </w:r>
      <w:r w:rsidRPr="00043A81">
        <w:t xml:space="preserve">60, </w:t>
      </w:r>
      <w:proofErr w:type="gramStart"/>
      <w:r w:rsidRPr="00043A81">
        <w:t>Appendix</w:t>
      </w:r>
      <w:proofErr w:type="gramEnd"/>
      <w:r w:rsidRPr="00043A81">
        <w:t xml:space="preserve"> A–4) observations must be 30 minutes (five 6-minute averages). </w:t>
      </w:r>
      <w:r>
        <w:t xml:space="preserve"> </w:t>
      </w:r>
      <w:r w:rsidRPr="00043A81">
        <w:t xml:space="preserve">Compliance with the applicable </w:t>
      </w:r>
      <w:r>
        <w:t xml:space="preserve">opacity standards </w:t>
      </w:r>
      <w:r w:rsidRPr="00043A81">
        <w:t>must be based on the average of the five 6-minute averages.</w:t>
      </w:r>
      <w:r>
        <w:t xml:space="preserve">  </w:t>
      </w:r>
      <w:r>
        <w:rPr>
          <w:b/>
        </w:rPr>
        <w:t>[Reference: 40 CFR §60.675(c</w:t>
      </w:r>
      <w:proofErr w:type="gramStart"/>
      <w:r>
        <w:rPr>
          <w:b/>
        </w:rPr>
        <w:t>)(</w:t>
      </w:r>
      <w:proofErr w:type="gramEnd"/>
      <w:r>
        <w:rPr>
          <w:b/>
        </w:rPr>
        <w:t>3)]</w:t>
      </w:r>
    </w:p>
    <w:p w:rsidR="009A424E" w:rsidRDefault="009A424E" w:rsidP="009A424E"/>
    <w:p w:rsidR="009A424E" w:rsidRDefault="009A424E" w:rsidP="009A424E">
      <w:pPr>
        <w:ind w:left="720" w:hanging="720"/>
      </w:pPr>
      <w:r>
        <w:t>(5)</w:t>
      </w:r>
      <w:r>
        <w:tab/>
        <w:t xml:space="preserve">The Permittee shall submit notification of the intended date of the required Method 9 observations to the Department at least 30 days prior to that date. </w:t>
      </w:r>
    </w:p>
    <w:p w:rsidR="009A424E" w:rsidRDefault="009A424E" w:rsidP="009A424E">
      <w:pPr>
        <w:ind w:left="720" w:hanging="720"/>
      </w:pPr>
    </w:p>
    <w:p w:rsidR="009A424E" w:rsidRDefault="009A424E" w:rsidP="009A424E">
      <w:pPr>
        <w:ind w:left="720" w:hanging="720"/>
      </w:pPr>
      <w:r>
        <w:t>(6)</w:t>
      </w:r>
      <w:r>
        <w:tab/>
        <w:t xml:space="preserve">Within 45 days following the required Method 9 observations, the Permittee shall submit the results to the Department.  </w:t>
      </w:r>
    </w:p>
    <w:p w:rsidR="00D65E5B" w:rsidRDefault="00D65E5B"/>
    <w:p w:rsidR="00D65E5B" w:rsidRDefault="00D65E5B"/>
    <w:p w:rsidR="00D65E5B" w:rsidRDefault="00D65E5B">
      <w:pPr>
        <w:pStyle w:val="Heading3"/>
      </w:pPr>
      <w:r>
        <w:t>Part F – Record Keeping and Reporting</w:t>
      </w:r>
    </w:p>
    <w:p w:rsidR="00384A5D" w:rsidRPr="00384A5D" w:rsidRDefault="00384A5D" w:rsidP="00384A5D"/>
    <w:p w:rsidR="00384A5D" w:rsidRDefault="00384A5D" w:rsidP="00B5467F">
      <w:pPr>
        <w:ind w:left="720" w:hanging="720"/>
      </w:pPr>
      <w:r>
        <w:t>(1)</w:t>
      </w:r>
      <w:r>
        <w:tab/>
        <w:t xml:space="preserve">The Permittee shall maintain for at least five (5) years, and shall make available to the Department upon request, records of the following information for the </w:t>
      </w:r>
      <w:r w:rsidR="00B5467F">
        <w:t xml:space="preserve">RAP crushing, </w:t>
      </w:r>
      <w:r>
        <w:t xml:space="preserve">screening </w:t>
      </w:r>
      <w:r w:rsidR="006B1A91">
        <w:t>and fractionati</w:t>
      </w:r>
      <w:r w:rsidR="00B5467F">
        <w:t>on plant</w:t>
      </w:r>
      <w:r>
        <w:t>:</w:t>
      </w:r>
    </w:p>
    <w:p w:rsidR="00384A5D" w:rsidRDefault="00384A5D" w:rsidP="00384A5D">
      <w:pPr>
        <w:ind w:right="720"/>
      </w:pPr>
    </w:p>
    <w:p w:rsidR="00384A5D" w:rsidRDefault="005E14BC" w:rsidP="00384A5D">
      <w:pPr>
        <w:numPr>
          <w:ilvl w:val="1"/>
          <w:numId w:val="7"/>
        </w:numPr>
        <w:tabs>
          <w:tab w:val="clear" w:pos="1440"/>
          <w:tab w:val="num" w:pos="1260"/>
        </w:tabs>
        <w:ind w:left="1260" w:right="720" w:hanging="540"/>
      </w:pPr>
      <w:r>
        <w:t xml:space="preserve">The amount, in tons, of RAP </w:t>
      </w:r>
      <w:r w:rsidR="00384A5D">
        <w:t>crushed and screened each month;</w:t>
      </w:r>
    </w:p>
    <w:p w:rsidR="0083303E" w:rsidRDefault="0083303E" w:rsidP="0083303E">
      <w:pPr>
        <w:ind w:left="1260" w:right="720"/>
      </w:pPr>
    </w:p>
    <w:p w:rsidR="0083303E" w:rsidRDefault="0083303E" w:rsidP="00384A5D">
      <w:pPr>
        <w:numPr>
          <w:ilvl w:val="1"/>
          <w:numId w:val="7"/>
        </w:numPr>
        <w:tabs>
          <w:tab w:val="clear" w:pos="1440"/>
          <w:tab w:val="num" w:pos="1260"/>
        </w:tabs>
        <w:ind w:left="1260" w:right="720" w:hanging="540"/>
      </w:pPr>
      <w:r>
        <w:t>Fugitive Dust Plan as approved by the Department;</w:t>
      </w:r>
    </w:p>
    <w:p w:rsidR="00384A5D" w:rsidRDefault="00384A5D" w:rsidP="00384A5D">
      <w:pPr>
        <w:ind w:right="720"/>
      </w:pPr>
      <w:r>
        <w:t xml:space="preserve"> </w:t>
      </w:r>
    </w:p>
    <w:p w:rsidR="00384A5D" w:rsidRDefault="00384A5D" w:rsidP="00384A5D">
      <w:pPr>
        <w:numPr>
          <w:ilvl w:val="1"/>
          <w:numId w:val="7"/>
        </w:numPr>
        <w:tabs>
          <w:tab w:val="clear" w:pos="1440"/>
          <w:tab w:val="num" w:pos="1260"/>
        </w:tabs>
        <w:ind w:left="1260" w:right="720" w:hanging="540"/>
      </w:pPr>
      <w:r>
        <w:t>All opacity observation test results; and</w:t>
      </w:r>
    </w:p>
    <w:p w:rsidR="00384A5D" w:rsidRDefault="00384A5D" w:rsidP="00384A5D">
      <w:pPr>
        <w:ind w:left="1260" w:right="720"/>
      </w:pPr>
    </w:p>
    <w:p w:rsidR="00384A5D" w:rsidRDefault="00384A5D" w:rsidP="00384A5D">
      <w:pPr>
        <w:numPr>
          <w:ilvl w:val="1"/>
          <w:numId w:val="7"/>
        </w:numPr>
        <w:tabs>
          <w:tab w:val="clear" w:pos="1440"/>
        </w:tabs>
        <w:ind w:left="1260" w:right="720" w:hanging="540"/>
      </w:pPr>
      <w:r>
        <w:t>A log of each periodic inspection of the wet suppression system</w:t>
      </w:r>
      <w:r w:rsidR="00C14D76">
        <w:t>s</w:t>
      </w:r>
    </w:p>
    <w:p w:rsidR="00384A5D" w:rsidRDefault="00384A5D" w:rsidP="0083303E">
      <w:pPr>
        <w:ind w:left="720" w:right="720" w:firstLine="540"/>
      </w:pPr>
      <w:proofErr w:type="gramStart"/>
      <w:r>
        <w:t>including</w:t>
      </w:r>
      <w:proofErr w:type="gramEnd"/>
      <w:r>
        <w:t xml:space="preserve"> dates and any corrective actions taken.</w:t>
      </w:r>
    </w:p>
    <w:p w:rsidR="00DD308B" w:rsidRDefault="00DD308B" w:rsidP="0083303E">
      <w:pPr>
        <w:ind w:left="720" w:right="720" w:firstLine="540"/>
      </w:pPr>
    </w:p>
    <w:p w:rsidR="00384A5D" w:rsidRDefault="00384A5D" w:rsidP="00384A5D">
      <w:pPr>
        <w:ind w:left="720" w:hanging="720"/>
      </w:pPr>
      <w:r>
        <w:t>(2)</w:t>
      </w:r>
      <w:r>
        <w:tab/>
        <w:t>The Permittee shall maintain at the facility for at least five (5) years, and shall make available to the Department upon request, records necessary to support annual certifications of emissions and demonstrations of compliance for toxic air pollutants.  Such records shall include, if applicable, the following:</w:t>
      </w:r>
    </w:p>
    <w:p w:rsidR="00384A5D" w:rsidRDefault="00384A5D" w:rsidP="00384A5D"/>
    <w:p w:rsidR="00384A5D" w:rsidRDefault="00384A5D" w:rsidP="00384A5D">
      <w:pPr>
        <w:numPr>
          <w:ilvl w:val="0"/>
          <w:numId w:val="8"/>
        </w:numPr>
        <w:tabs>
          <w:tab w:val="clear" w:pos="2880"/>
          <w:tab w:val="num" w:pos="1260"/>
        </w:tabs>
        <w:ind w:left="1260" w:right="720" w:hanging="540"/>
      </w:pPr>
      <w:r>
        <w:t>mass emissions rates for each regulated pollutant, and the total mass emissions rate for all regulated pollutants for each registered source of emissions;</w:t>
      </w:r>
    </w:p>
    <w:p w:rsidR="00384A5D" w:rsidRDefault="00384A5D" w:rsidP="00384A5D">
      <w:pPr>
        <w:tabs>
          <w:tab w:val="num" w:pos="1260"/>
        </w:tabs>
        <w:ind w:left="1260" w:right="720" w:hanging="540"/>
      </w:pPr>
    </w:p>
    <w:p w:rsidR="00384A5D" w:rsidRDefault="00384A5D" w:rsidP="00384A5D">
      <w:pPr>
        <w:numPr>
          <w:ilvl w:val="0"/>
          <w:numId w:val="8"/>
        </w:numPr>
        <w:tabs>
          <w:tab w:val="clear" w:pos="2880"/>
          <w:tab w:val="num" w:pos="1260"/>
        </w:tabs>
        <w:ind w:left="1260" w:right="720" w:hanging="540"/>
      </w:pPr>
      <w:r>
        <w:t>accounts of the methods and assumptions used to quantify emissions;</w:t>
      </w:r>
    </w:p>
    <w:p w:rsidR="00384A5D" w:rsidRDefault="00384A5D" w:rsidP="00384A5D">
      <w:pPr>
        <w:ind w:right="720"/>
      </w:pPr>
    </w:p>
    <w:p w:rsidR="00384A5D" w:rsidRDefault="00384A5D" w:rsidP="00384A5D">
      <w:pPr>
        <w:numPr>
          <w:ilvl w:val="0"/>
          <w:numId w:val="8"/>
        </w:numPr>
        <w:tabs>
          <w:tab w:val="clear" w:pos="2880"/>
          <w:tab w:val="num" w:pos="1260"/>
        </w:tabs>
        <w:ind w:left="1260" w:right="720" w:hanging="540"/>
      </w:pPr>
      <w:r>
        <w:t>all operating data, including operating schedules and production data, that were used in determinations of emissions;</w:t>
      </w:r>
    </w:p>
    <w:p w:rsidR="00384A5D" w:rsidRDefault="00384A5D" w:rsidP="00384A5D">
      <w:pPr>
        <w:tabs>
          <w:tab w:val="num" w:pos="1260"/>
        </w:tabs>
        <w:ind w:left="1260" w:right="720" w:hanging="540"/>
      </w:pPr>
    </w:p>
    <w:p w:rsidR="00384A5D" w:rsidRDefault="00384A5D" w:rsidP="00384A5D">
      <w:pPr>
        <w:numPr>
          <w:ilvl w:val="0"/>
          <w:numId w:val="8"/>
        </w:numPr>
        <w:tabs>
          <w:tab w:val="clear" w:pos="2880"/>
          <w:tab w:val="num" w:pos="1260"/>
        </w:tabs>
        <w:ind w:left="1260" w:right="720" w:hanging="540"/>
      </w:pPr>
      <w:r>
        <w:t>amounts, types, and analyses of all fuels used;</w:t>
      </w:r>
    </w:p>
    <w:p w:rsidR="00384A5D" w:rsidRDefault="00384A5D" w:rsidP="00384A5D">
      <w:pPr>
        <w:tabs>
          <w:tab w:val="num" w:pos="1260"/>
        </w:tabs>
        <w:ind w:left="1260" w:right="720" w:hanging="540"/>
      </w:pPr>
    </w:p>
    <w:p w:rsidR="00384A5D" w:rsidRDefault="00384A5D" w:rsidP="00384A5D">
      <w:pPr>
        <w:numPr>
          <w:ilvl w:val="0"/>
          <w:numId w:val="8"/>
        </w:numPr>
        <w:tabs>
          <w:tab w:val="clear" w:pos="2880"/>
          <w:tab w:val="num" w:pos="1260"/>
        </w:tabs>
        <w:ind w:left="1260" w:right="720" w:hanging="540"/>
      </w:pPr>
      <w:r>
        <w:t xml:space="preserve">any records, the maintenance of which is required by this permit or by State or federal regulations, that pertain to the operation and maintenance of continuous emissions monitors, including: </w:t>
      </w:r>
    </w:p>
    <w:p w:rsidR="00384A5D" w:rsidRDefault="00384A5D" w:rsidP="00384A5D">
      <w:pPr>
        <w:ind w:right="720"/>
      </w:pPr>
    </w:p>
    <w:p w:rsidR="00384A5D" w:rsidRDefault="00384A5D" w:rsidP="00384A5D">
      <w:pPr>
        <w:numPr>
          <w:ilvl w:val="0"/>
          <w:numId w:val="16"/>
        </w:numPr>
        <w:tabs>
          <w:tab w:val="clear" w:pos="2700"/>
          <w:tab w:val="num" w:pos="1800"/>
        </w:tabs>
        <w:ind w:left="1800" w:right="720" w:hanging="360"/>
      </w:pPr>
      <w:r>
        <w:t>all emissions data generated by such monitors;</w:t>
      </w:r>
    </w:p>
    <w:p w:rsidR="00384A5D" w:rsidRDefault="00384A5D" w:rsidP="00384A5D">
      <w:pPr>
        <w:ind w:right="720"/>
      </w:pPr>
    </w:p>
    <w:p w:rsidR="00384A5D" w:rsidRDefault="00384A5D" w:rsidP="00384A5D">
      <w:pPr>
        <w:numPr>
          <w:ilvl w:val="0"/>
          <w:numId w:val="16"/>
        </w:numPr>
        <w:tabs>
          <w:tab w:val="clear" w:pos="2700"/>
          <w:tab w:val="num" w:pos="1800"/>
        </w:tabs>
        <w:ind w:left="1800" w:right="720" w:hanging="360"/>
      </w:pPr>
      <w:r>
        <w:t>all monitor calibration data;</w:t>
      </w:r>
    </w:p>
    <w:p w:rsidR="00384A5D" w:rsidRDefault="00384A5D" w:rsidP="00384A5D">
      <w:pPr>
        <w:ind w:right="720"/>
      </w:pPr>
    </w:p>
    <w:p w:rsidR="00384A5D" w:rsidRDefault="00384A5D" w:rsidP="00384A5D">
      <w:pPr>
        <w:numPr>
          <w:ilvl w:val="0"/>
          <w:numId w:val="16"/>
        </w:numPr>
        <w:tabs>
          <w:tab w:val="clear" w:pos="2700"/>
          <w:tab w:val="num" w:pos="1800"/>
        </w:tabs>
        <w:ind w:left="1800" w:right="720" w:hanging="360"/>
      </w:pPr>
      <w:r>
        <w:t>information regarding the percentage of time each monitor was available for service; and</w:t>
      </w:r>
    </w:p>
    <w:p w:rsidR="00384A5D" w:rsidRDefault="00384A5D" w:rsidP="00384A5D">
      <w:pPr>
        <w:ind w:right="720"/>
      </w:pPr>
    </w:p>
    <w:p w:rsidR="00384A5D" w:rsidRDefault="00384A5D" w:rsidP="00384A5D">
      <w:pPr>
        <w:numPr>
          <w:ilvl w:val="0"/>
          <w:numId w:val="16"/>
        </w:numPr>
        <w:tabs>
          <w:tab w:val="clear" w:pos="2700"/>
          <w:tab w:val="num" w:pos="1800"/>
        </w:tabs>
        <w:ind w:left="1800" w:right="720" w:hanging="360"/>
      </w:pPr>
      <w:proofErr w:type="gramStart"/>
      <w:r>
        <w:t>information</w:t>
      </w:r>
      <w:proofErr w:type="gramEnd"/>
      <w:r>
        <w:t xml:space="preserve"> concerning any equipment malfunctions.</w:t>
      </w:r>
    </w:p>
    <w:p w:rsidR="00384A5D" w:rsidRDefault="00384A5D" w:rsidP="00384A5D">
      <w:pPr>
        <w:tabs>
          <w:tab w:val="num" w:pos="1260"/>
        </w:tabs>
        <w:ind w:left="1260" w:right="720" w:hanging="540"/>
      </w:pPr>
    </w:p>
    <w:p w:rsidR="00384A5D" w:rsidRDefault="00384A5D" w:rsidP="00384A5D">
      <w:pPr>
        <w:numPr>
          <w:ilvl w:val="0"/>
          <w:numId w:val="8"/>
        </w:numPr>
        <w:tabs>
          <w:tab w:val="clear" w:pos="2880"/>
          <w:tab w:val="num" w:pos="1260"/>
        </w:tabs>
        <w:ind w:left="1260" w:right="720" w:hanging="540"/>
      </w:pPr>
      <w:r>
        <w:t xml:space="preserve">information concerning </w:t>
      </w:r>
      <w:r w:rsidR="00C81D75">
        <w:t xml:space="preserve">the </w:t>
      </w:r>
      <w:r>
        <w:t>operation, maintenance, and performance of air pollution control equipment and compliance monitoring equipment, including:</w:t>
      </w:r>
    </w:p>
    <w:p w:rsidR="00384A5D" w:rsidRDefault="00384A5D" w:rsidP="00384A5D">
      <w:pPr>
        <w:ind w:right="720"/>
      </w:pPr>
    </w:p>
    <w:p w:rsidR="00384A5D" w:rsidRDefault="00384A5D" w:rsidP="00384A5D">
      <w:pPr>
        <w:numPr>
          <w:ilvl w:val="1"/>
          <w:numId w:val="8"/>
        </w:numPr>
        <w:tabs>
          <w:tab w:val="clear" w:pos="1260"/>
          <w:tab w:val="num" w:pos="1800"/>
        </w:tabs>
        <w:ind w:left="1800" w:right="720" w:hanging="360"/>
      </w:pPr>
      <w:r>
        <w:t>identifications and descriptions of all such equipment;</w:t>
      </w:r>
    </w:p>
    <w:p w:rsidR="00384A5D" w:rsidRDefault="00384A5D" w:rsidP="00384A5D">
      <w:pPr>
        <w:ind w:right="720"/>
      </w:pPr>
    </w:p>
    <w:p w:rsidR="00384A5D" w:rsidRDefault="00384A5D" w:rsidP="00384A5D">
      <w:pPr>
        <w:numPr>
          <w:ilvl w:val="1"/>
          <w:numId w:val="8"/>
        </w:numPr>
        <w:tabs>
          <w:tab w:val="clear" w:pos="1260"/>
          <w:tab w:val="num" w:pos="1800"/>
        </w:tabs>
        <w:ind w:left="1800" w:right="720" w:hanging="360"/>
      </w:pPr>
      <w:r>
        <w:t>operating schedules for each item of such equipment;</w:t>
      </w:r>
    </w:p>
    <w:p w:rsidR="00384A5D" w:rsidRDefault="00384A5D" w:rsidP="00384A5D">
      <w:pPr>
        <w:ind w:right="720"/>
      </w:pPr>
    </w:p>
    <w:p w:rsidR="00384A5D" w:rsidRDefault="00384A5D" w:rsidP="00384A5D">
      <w:pPr>
        <w:numPr>
          <w:ilvl w:val="1"/>
          <w:numId w:val="8"/>
        </w:numPr>
        <w:tabs>
          <w:tab w:val="clear" w:pos="1260"/>
          <w:tab w:val="num" w:pos="1800"/>
        </w:tabs>
        <w:ind w:left="1800" w:right="720" w:hanging="360"/>
      </w:pPr>
      <w:r>
        <w:t>accounts of any significant maintenance performed;</w:t>
      </w:r>
    </w:p>
    <w:p w:rsidR="00384A5D" w:rsidRDefault="00384A5D" w:rsidP="00384A5D">
      <w:pPr>
        <w:ind w:right="720"/>
      </w:pPr>
    </w:p>
    <w:p w:rsidR="00384A5D" w:rsidRDefault="00384A5D" w:rsidP="00384A5D">
      <w:pPr>
        <w:numPr>
          <w:ilvl w:val="1"/>
          <w:numId w:val="8"/>
        </w:numPr>
        <w:tabs>
          <w:tab w:val="clear" w:pos="1260"/>
          <w:tab w:val="num" w:pos="1800"/>
        </w:tabs>
        <w:ind w:left="1800" w:right="720" w:hanging="360"/>
      </w:pPr>
      <w:r>
        <w:t>accounts of all malfunctions and outages; and</w:t>
      </w:r>
    </w:p>
    <w:p w:rsidR="00384A5D" w:rsidRDefault="00384A5D" w:rsidP="00384A5D">
      <w:pPr>
        <w:ind w:right="720"/>
      </w:pPr>
    </w:p>
    <w:p w:rsidR="00384A5D" w:rsidRDefault="00384A5D" w:rsidP="00384A5D">
      <w:pPr>
        <w:numPr>
          <w:ilvl w:val="1"/>
          <w:numId w:val="8"/>
        </w:numPr>
        <w:tabs>
          <w:tab w:val="clear" w:pos="1260"/>
          <w:tab w:val="num" w:pos="1800"/>
        </w:tabs>
        <w:ind w:left="1800" w:right="720" w:hanging="360"/>
      </w:pPr>
      <w:proofErr w:type="gramStart"/>
      <w:r>
        <w:t>accounts</w:t>
      </w:r>
      <w:proofErr w:type="gramEnd"/>
      <w:r>
        <w:t xml:space="preserve"> of any episodes of reduced efficiency.</w:t>
      </w:r>
    </w:p>
    <w:p w:rsidR="00384A5D" w:rsidRDefault="00384A5D" w:rsidP="00384A5D">
      <w:pPr>
        <w:tabs>
          <w:tab w:val="num" w:pos="1260"/>
        </w:tabs>
        <w:ind w:left="1260" w:right="720" w:hanging="540"/>
      </w:pPr>
    </w:p>
    <w:p w:rsidR="00384A5D" w:rsidRDefault="00384A5D" w:rsidP="00384A5D">
      <w:pPr>
        <w:numPr>
          <w:ilvl w:val="0"/>
          <w:numId w:val="8"/>
        </w:numPr>
        <w:tabs>
          <w:tab w:val="clear" w:pos="2880"/>
          <w:tab w:val="num" w:pos="1260"/>
        </w:tabs>
        <w:ind w:left="1260" w:right="720" w:hanging="540"/>
      </w:pPr>
      <w:r>
        <w:t>limitations on source operation or any work practice standards that significantly affect emissions; and</w:t>
      </w:r>
    </w:p>
    <w:p w:rsidR="00384A5D" w:rsidRDefault="00384A5D" w:rsidP="00384A5D">
      <w:pPr>
        <w:tabs>
          <w:tab w:val="num" w:pos="1260"/>
        </w:tabs>
        <w:ind w:left="1260" w:right="720" w:hanging="540"/>
      </w:pPr>
    </w:p>
    <w:p w:rsidR="00384A5D" w:rsidRDefault="00384A5D" w:rsidP="00384A5D">
      <w:pPr>
        <w:numPr>
          <w:ilvl w:val="0"/>
          <w:numId w:val="8"/>
        </w:numPr>
        <w:tabs>
          <w:tab w:val="clear" w:pos="2880"/>
          <w:tab w:val="num" w:pos="1260"/>
        </w:tabs>
        <w:ind w:left="1260" w:right="720" w:hanging="540"/>
      </w:pPr>
      <w:proofErr w:type="gramStart"/>
      <w:r>
        <w:t>other</w:t>
      </w:r>
      <w:proofErr w:type="gramEnd"/>
      <w:r>
        <w:t xml:space="preserve"> relevant information as required by the Department.</w:t>
      </w:r>
    </w:p>
    <w:p w:rsidR="00384A5D" w:rsidRDefault="00384A5D" w:rsidP="00384A5D"/>
    <w:p w:rsidR="00384A5D" w:rsidRDefault="00384A5D" w:rsidP="00384A5D">
      <w:pPr>
        <w:ind w:left="720" w:hanging="720"/>
      </w:pPr>
      <w:r>
        <w:t>(3)</w:t>
      </w:r>
      <w:r>
        <w:tab/>
        <w:t>The Permittee shall submit to the Department by April 1 of each year a certification of emissions for the previous calendar year.  The certifications shall be prepared in accordance with requirements, as applicable, adopted under COMAR 26.11.01.05 – 1 and COMAR 26.11.02.19D.</w:t>
      </w:r>
    </w:p>
    <w:p w:rsidR="00384A5D" w:rsidRDefault="00384A5D" w:rsidP="00384A5D"/>
    <w:p w:rsidR="00384A5D" w:rsidRDefault="00384A5D" w:rsidP="00384A5D">
      <w:pPr>
        <w:numPr>
          <w:ilvl w:val="0"/>
          <w:numId w:val="9"/>
        </w:numPr>
        <w:tabs>
          <w:tab w:val="clear" w:pos="2880"/>
          <w:tab w:val="left" w:pos="1260"/>
        </w:tabs>
        <w:ind w:left="1260" w:right="720" w:hanging="540"/>
      </w:pPr>
      <w:r>
        <w:t>Certifications of emissions shall be submitted on forms obtained from the Department.</w:t>
      </w:r>
    </w:p>
    <w:p w:rsidR="00384A5D" w:rsidRDefault="00384A5D" w:rsidP="00384A5D">
      <w:pPr>
        <w:tabs>
          <w:tab w:val="left" w:pos="1260"/>
        </w:tabs>
        <w:ind w:left="720" w:right="720"/>
      </w:pPr>
    </w:p>
    <w:p w:rsidR="00384A5D" w:rsidRDefault="00384A5D" w:rsidP="00384A5D">
      <w:pPr>
        <w:numPr>
          <w:ilvl w:val="0"/>
          <w:numId w:val="9"/>
        </w:numPr>
        <w:tabs>
          <w:tab w:val="clear" w:pos="2880"/>
          <w:tab w:val="left" w:pos="1260"/>
        </w:tabs>
        <w:ind w:left="1260" w:right="720" w:hanging="540"/>
      </w:pPr>
      <w:r>
        <w:t xml:space="preserve">A certification of emissions shall include mass emissions rates for each regulated </w:t>
      </w:r>
      <w:proofErr w:type="gramStart"/>
      <w:r>
        <w:t>pollutant,</w:t>
      </w:r>
      <w:proofErr w:type="gramEnd"/>
      <w:r>
        <w:t xml:space="preserve"> and the total mass emissions rate for all regulated pollutants for each of the facility’s registered sources of emissions.</w:t>
      </w:r>
    </w:p>
    <w:p w:rsidR="00384A5D" w:rsidRDefault="00384A5D" w:rsidP="00384A5D">
      <w:pPr>
        <w:tabs>
          <w:tab w:val="left" w:pos="1260"/>
        </w:tabs>
        <w:ind w:left="1260" w:right="720" w:hanging="540"/>
      </w:pPr>
    </w:p>
    <w:p w:rsidR="00384A5D" w:rsidRDefault="00384A5D" w:rsidP="00384A5D">
      <w:pPr>
        <w:numPr>
          <w:ilvl w:val="0"/>
          <w:numId w:val="9"/>
        </w:numPr>
        <w:tabs>
          <w:tab w:val="clear" w:pos="2880"/>
          <w:tab w:val="left" w:pos="1260"/>
        </w:tabs>
        <w:ind w:left="1260" w:right="720" w:hanging="540"/>
      </w:pPr>
      <w:r>
        <w:t>The person responsible for a certification of emissions shall certify the submittal to the Department in the following manner:</w:t>
      </w:r>
    </w:p>
    <w:p w:rsidR="00384A5D" w:rsidRDefault="00384A5D" w:rsidP="00384A5D">
      <w:pPr>
        <w:tabs>
          <w:tab w:val="left" w:pos="1260"/>
        </w:tabs>
        <w:ind w:right="720"/>
      </w:pPr>
    </w:p>
    <w:p w:rsidR="00384A5D" w:rsidRDefault="00384A5D" w:rsidP="00384A5D">
      <w:pPr>
        <w:pStyle w:val="BlockText"/>
      </w:pPr>
      <w: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384A5D" w:rsidRDefault="00384A5D" w:rsidP="00384A5D"/>
    <w:p w:rsidR="00384A5D" w:rsidRDefault="00384A5D" w:rsidP="00384A5D">
      <w:pPr>
        <w:ind w:left="720" w:hanging="720"/>
      </w:pPr>
      <w:r>
        <w:t>(4)</w:t>
      </w:r>
      <w:r>
        <w:tab/>
        <w:t xml:space="preserve">The Permittee shall submit to the Department by April 1 of each year a written certification of the results of an analysis of emissions of toxic air pollutants from the Permittee’s facility during the previous calendar year.  Such analysis shall include either: </w:t>
      </w:r>
    </w:p>
    <w:p w:rsidR="00384A5D" w:rsidRDefault="00384A5D" w:rsidP="00384A5D">
      <w:pPr>
        <w:tabs>
          <w:tab w:val="num" w:pos="1260"/>
        </w:tabs>
        <w:ind w:left="1260" w:right="720" w:hanging="540"/>
      </w:pPr>
    </w:p>
    <w:p w:rsidR="00384A5D" w:rsidRDefault="00384A5D" w:rsidP="00384A5D">
      <w:pPr>
        <w:numPr>
          <w:ilvl w:val="0"/>
          <w:numId w:val="10"/>
        </w:numPr>
        <w:tabs>
          <w:tab w:val="clear" w:pos="2880"/>
          <w:tab w:val="num" w:pos="1260"/>
        </w:tabs>
        <w:ind w:left="1260" w:right="720" w:hanging="540"/>
      </w:pPr>
      <w:r>
        <w:t>a statement that previously submitted compliance demonstrations for emissions of toxic air pollutants remain valid; or</w:t>
      </w:r>
    </w:p>
    <w:p w:rsidR="00384A5D" w:rsidRDefault="00384A5D" w:rsidP="00384A5D">
      <w:pPr>
        <w:ind w:right="720"/>
      </w:pPr>
    </w:p>
    <w:p w:rsidR="00384A5D" w:rsidRDefault="00384A5D" w:rsidP="00384A5D">
      <w:pPr>
        <w:numPr>
          <w:ilvl w:val="0"/>
          <w:numId w:val="10"/>
        </w:numPr>
        <w:tabs>
          <w:tab w:val="clear" w:pos="2880"/>
          <w:tab w:val="num" w:pos="1260"/>
        </w:tabs>
        <w:ind w:left="1260" w:right="720" w:hanging="540"/>
      </w:pPr>
      <w:r>
        <w:t>a revised compliance demonstration, developed in accordance with requirements included under COMAR 26.11.15 &amp; 16, that accounts for changes in operations, analytical methods, emissions determinations, or other factors that have invalidated previous demonstrations.</w:t>
      </w:r>
    </w:p>
    <w:p w:rsidR="003D7686" w:rsidRDefault="003D7686" w:rsidP="003D7686">
      <w:pPr>
        <w:ind w:right="720"/>
      </w:pPr>
    </w:p>
    <w:p w:rsidR="006A5D72" w:rsidRDefault="00384A5D" w:rsidP="00D35EFB">
      <w:pPr>
        <w:pStyle w:val="ListParagraph"/>
        <w:numPr>
          <w:ilvl w:val="0"/>
          <w:numId w:val="24"/>
        </w:numPr>
        <w:ind w:hanging="720"/>
      </w:pPr>
      <w:r>
        <w:t>The Permittee shall report, in accordance with requirements under COMAR 26.11.01.07, occurrences of excess emissions to the Compliance Program of the Air and Radiation Management Administration.</w:t>
      </w:r>
    </w:p>
    <w:p w:rsidR="00E672C5" w:rsidRDefault="00E672C5" w:rsidP="00E672C5"/>
    <w:p w:rsidR="00E672C5" w:rsidRDefault="00E672C5" w:rsidP="00E672C5"/>
    <w:p w:rsidR="00384A5D" w:rsidRDefault="00384A5D" w:rsidP="00384A5D">
      <w:pPr>
        <w:pStyle w:val="Heading2"/>
        <w:rPr>
          <w:u w:val="single"/>
        </w:rPr>
      </w:pPr>
      <w:r>
        <w:rPr>
          <w:u w:val="single"/>
        </w:rPr>
        <w:t>Part G – Temporary Permit-to-Operate Conditions</w:t>
      </w:r>
    </w:p>
    <w:p w:rsidR="00384A5D" w:rsidRDefault="00384A5D" w:rsidP="00384A5D">
      <w:pPr>
        <w:pStyle w:val="Header"/>
        <w:tabs>
          <w:tab w:val="clear" w:pos="4320"/>
          <w:tab w:val="clear" w:pos="8640"/>
        </w:tabs>
      </w:pPr>
    </w:p>
    <w:p w:rsidR="00384A5D" w:rsidRDefault="00384A5D" w:rsidP="00384A5D">
      <w:pPr>
        <w:numPr>
          <w:ilvl w:val="0"/>
          <w:numId w:val="17"/>
        </w:numPr>
        <w:tabs>
          <w:tab w:val="clear" w:pos="2880"/>
          <w:tab w:val="num" w:pos="720"/>
        </w:tabs>
        <w:ind w:left="720" w:hanging="720"/>
      </w:pPr>
      <w:r>
        <w:t xml:space="preserve">This permit-to-construct shall also serve as a temporary permit-to-operate that confers upon the Permittee authorization to operate </w:t>
      </w:r>
      <w:r w:rsidR="00B5467F">
        <w:t xml:space="preserve">the RAP crushing, screening, and fractionation plant </w:t>
      </w:r>
      <w:r>
        <w:t>for a period of up to 180 days after initiating operation.</w:t>
      </w:r>
    </w:p>
    <w:p w:rsidR="00384A5D" w:rsidRDefault="00384A5D" w:rsidP="00384A5D"/>
    <w:p w:rsidR="00384A5D" w:rsidRDefault="00384A5D" w:rsidP="00384A5D">
      <w:pPr>
        <w:numPr>
          <w:ilvl w:val="0"/>
          <w:numId w:val="17"/>
        </w:numPr>
        <w:tabs>
          <w:tab w:val="clear" w:pos="2880"/>
          <w:tab w:val="num" w:pos="720"/>
        </w:tabs>
        <w:ind w:left="720" w:hanging="720"/>
      </w:pPr>
      <w:r>
        <w:t xml:space="preserve">The Permittee shall provide the Department with written or electronic notification of the date on which operation of </w:t>
      </w:r>
      <w:r w:rsidR="00B5467F">
        <w:t xml:space="preserve">the RAP crushing, screening, and fractionation plant </w:t>
      </w:r>
      <w:r>
        <w:t>is initiated.  Such notification shall be provided within 15 days of the date to be reported.</w:t>
      </w:r>
    </w:p>
    <w:p w:rsidR="00384A5D" w:rsidRDefault="00384A5D" w:rsidP="00384A5D">
      <w:pPr>
        <w:tabs>
          <w:tab w:val="num" w:pos="720"/>
        </w:tabs>
        <w:ind w:left="720" w:hanging="720"/>
      </w:pPr>
    </w:p>
    <w:p w:rsidR="00384A5D" w:rsidRDefault="00384A5D" w:rsidP="00384A5D">
      <w:pPr>
        <w:numPr>
          <w:ilvl w:val="0"/>
          <w:numId w:val="17"/>
        </w:numPr>
        <w:tabs>
          <w:tab w:val="clear" w:pos="2880"/>
          <w:tab w:val="num" w:pos="720"/>
        </w:tabs>
        <w:ind w:left="720" w:hanging="720"/>
      </w:pPr>
      <w:r>
        <w:t xml:space="preserve">During the effective period of the temporary permit-to-operate the Permittee shall operate </w:t>
      </w:r>
      <w:r w:rsidR="00B5467F">
        <w:t xml:space="preserve">the RAP crushing, screening, and fractionation plant </w:t>
      </w:r>
      <w:r>
        <w:t>as required by the applicable terms and conditions of this permit-to-construct, and in accordance with operating procedures and recommendations provided by equipment vendors.</w:t>
      </w:r>
    </w:p>
    <w:p w:rsidR="00384A5D" w:rsidRDefault="00384A5D" w:rsidP="00384A5D">
      <w:pPr>
        <w:tabs>
          <w:tab w:val="num" w:pos="720"/>
        </w:tabs>
        <w:ind w:left="720" w:hanging="720"/>
      </w:pPr>
    </w:p>
    <w:p w:rsidR="00384A5D" w:rsidRDefault="00384A5D" w:rsidP="00384A5D">
      <w:pPr>
        <w:numPr>
          <w:ilvl w:val="0"/>
          <w:numId w:val="17"/>
        </w:numPr>
        <w:tabs>
          <w:tab w:val="clear" w:pos="2880"/>
          <w:tab w:val="num" w:pos="720"/>
        </w:tabs>
        <w:ind w:left="720" w:hanging="720"/>
      </w:pPr>
      <w:r>
        <w:t xml:space="preserve">The Permittee shall submit to the Department </w:t>
      </w:r>
      <w:proofErr w:type="gramStart"/>
      <w:r>
        <w:t>an</w:t>
      </w:r>
      <w:proofErr w:type="gramEnd"/>
      <w:r>
        <w:t xml:space="preserve"> application for a State permit-to-operate no later than 60 days prior to expiration of the effective period of the temporary permit-to-operate.</w:t>
      </w:r>
    </w:p>
    <w:p w:rsidR="00D65E5B" w:rsidRDefault="00D65E5B"/>
    <w:sectPr w:rsidR="00D65E5B" w:rsidSect="009721CA">
      <w:headerReference w:type="default" r:id="rId8"/>
      <w:footerReference w:type="default" r:id="rId9"/>
      <w:type w:val="continuous"/>
      <w:pgSz w:w="12240" w:h="15840"/>
      <w:pgMar w:top="1440" w:right="1440" w:bottom="1440" w:left="1440" w:header="720" w:footer="720" w:gutter="0"/>
      <w:pgNumType w:start="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F54" w:rsidRDefault="00035F54">
      <w:r>
        <w:separator/>
      </w:r>
    </w:p>
  </w:endnote>
  <w:endnote w:type="continuationSeparator" w:id="0">
    <w:p w:rsidR="00035F54" w:rsidRDefault="00035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54" w:rsidRDefault="00035F54">
    <w:pPr>
      <w:pStyle w:val="Footer"/>
      <w:rPr>
        <w:sz w:val="20"/>
      </w:rPr>
    </w:pPr>
  </w:p>
  <w:p w:rsidR="00035F54" w:rsidRDefault="00035F54">
    <w:pPr>
      <w:pStyle w:val="Footer"/>
      <w:rPr>
        <w:sz w:val="20"/>
      </w:rPr>
    </w:pPr>
  </w:p>
  <w:p w:rsidR="00035F54" w:rsidRDefault="00035F54">
    <w:pPr>
      <w:pStyle w:val="Footer"/>
      <w:jc w:val="center"/>
      <w:rPr>
        <w:b/>
        <w:bCs/>
        <w:sz w:val="20"/>
      </w:rPr>
    </w:pPr>
    <w:r>
      <w:rPr>
        <w:b/>
        <w:bCs/>
        <w:snapToGrid w:val="0"/>
        <w:sz w:val="20"/>
      </w:rPr>
      <w:t xml:space="preserve">Page </w:t>
    </w:r>
    <w:r w:rsidR="00216EBF">
      <w:rPr>
        <w:b/>
        <w:bCs/>
        <w:snapToGrid w:val="0"/>
        <w:sz w:val="20"/>
      </w:rPr>
      <w:fldChar w:fldCharType="begin"/>
    </w:r>
    <w:r>
      <w:rPr>
        <w:b/>
        <w:bCs/>
        <w:snapToGrid w:val="0"/>
        <w:sz w:val="20"/>
      </w:rPr>
      <w:instrText xml:space="preserve"> PAGE </w:instrText>
    </w:r>
    <w:r w:rsidR="00216EBF">
      <w:rPr>
        <w:b/>
        <w:bCs/>
        <w:snapToGrid w:val="0"/>
        <w:sz w:val="20"/>
      </w:rPr>
      <w:fldChar w:fldCharType="separate"/>
    </w:r>
    <w:r w:rsidR="00FD5CB9">
      <w:rPr>
        <w:b/>
        <w:bCs/>
        <w:noProof/>
        <w:snapToGrid w:val="0"/>
        <w:sz w:val="20"/>
      </w:rPr>
      <w:t>3</w:t>
    </w:r>
    <w:r w:rsidR="00216EBF">
      <w:rPr>
        <w:b/>
        <w:bCs/>
        <w:snapToGrid w:val="0"/>
        <w:sz w:val="20"/>
      </w:rPr>
      <w:fldChar w:fldCharType="end"/>
    </w:r>
    <w:r>
      <w:rPr>
        <w:b/>
        <w:bCs/>
        <w:snapToGrid w:val="0"/>
        <w:sz w:val="20"/>
      </w:rPr>
      <w:t xml:space="preserve"> of 1</w:t>
    </w:r>
    <w:r w:rsidR="006F7B4A">
      <w:rPr>
        <w:b/>
        <w:bCs/>
        <w:snapToGrid w:val="0"/>
        <w:sz w:val="20"/>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F54" w:rsidRDefault="00035F54">
      <w:r>
        <w:separator/>
      </w:r>
    </w:p>
  </w:footnote>
  <w:footnote w:type="continuationSeparator" w:id="0">
    <w:p w:rsidR="00035F54" w:rsidRDefault="00035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54" w:rsidRDefault="00035F54">
    <w:pPr>
      <w:pStyle w:val="Header"/>
      <w:jc w:val="center"/>
      <w:rPr>
        <w:b/>
        <w:bCs/>
      </w:rPr>
    </w:pPr>
    <w:r>
      <w:rPr>
        <w:b/>
        <w:bCs/>
      </w:rPr>
      <w:t>AGGREGATE INDUSTRIES AT SHERIFF ROAD</w:t>
    </w:r>
  </w:p>
  <w:p w:rsidR="00035F54" w:rsidRDefault="00035F54">
    <w:pPr>
      <w:pStyle w:val="Header"/>
      <w:jc w:val="center"/>
      <w:rPr>
        <w:b/>
        <w:bCs/>
      </w:rPr>
    </w:pPr>
    <w:r>
      <w:rPr>
        <w:b/>
        <w:bCs/>
      </w:rPr>
      <w:t>5850 SHERIFF ROAD</w:t>
    </w:r>
  </w:p>
  <w:p w:rsidR="00035F54" w:rsidRDefault="00035F54">
    <w:pPr>
      <w:pStyle w:val="Header"/>
      <w:jc w:val="center"/>
      <w:rPr>
        <w:b/>
        <w:bCs/>
      </w:rPr>
    </w:pPr>
    <w:r>
      <w:rPr>
        <w:b/>
        <w:bCs/>
      </w:rPr>
      <w:t>CAPITOL HEIGHTS, MARYLAND 20743</w:t>
    </w:r>
  </w:p>
  <w:p w:rsidR="00035F54" w:rsidRDefault="00035F54">
    <w:pPr>
      <w:pStyle w:val="Header"/>
      <w:jc w:val="center"/>
      <w:rPr>
        <w:b/>
        <w:bCs/>
      </w:rPr>
    </w:pPr>
    <w:r>
      <w:rPr>
        <w:b/>
        <w:bCs/>
      </w:rPr>
      <w:t>PERMIT-TO-CONSTRUCT CONDITIONS</w:t>
    </w:r>
  </w:p>
  <w:p w:rsidR="00035F54" w:rsidRDefault="00035F54">
    <w:pPr>
      <w:pStyle w:val="Header"/>
      <w:jc w:val="center"/>
      <w:rPr>
        <w:b/>
        <w:bCs/>
      </w:rPr>
    </w:pPr>
    <w:r>
      <w:rPr>
        <w:b/>
        <w:bCs/>
      </w:rPr>
      <w:t>PERMIT No. 033-0934-6-1512</w:t>
    </w:r>
  </w:p>
  <w:p w:rsidR="00035F54" w:rsidRDefault="00035F54">
    <w:pPr>
      <w:pStyle w:val="Header"/>
      <w:jc w:val="center"/>
      <w:rPr>
        <w:b/>
        <w:bCs/>
      </w:rPr>
    </w:pPr>
  </w:p>
  <w:p w:rsidR="00035F54" w:rsidRDefault="00035F54">
    <w:pPr>
      <w:pStyle w:val="Header"/>
      <w:jc w:val="cent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186"/>
    <w:multiLevelType w:val="hybridMultilevel"/>
    <w:tmpl w:val="051C5606"/>
    <w:lvl w:ilvl="0" w:tplc="A7781372">
      <w:start w:val="1"/>
      <w:numFmt w:val="decimal"/>
      <w:lvlText w:val="(%1)"/>
      <w:lvlJc w:val="left"/>
      <w:pPr>
        <w:tabs>
          <w:tab w:val="num" w:pos="720"/>
        </w:tabs>
        <w:ind w:left="720" w:hanging="360"/>
      </w:pPr>
      <w:rPr>
        <w:rFonts w:hint="default"/>
        <w:b w:val="0"/>
      </w:rPr>
    </w:lvl>
    <w:lvl w:ilvl="1" w:tplc="19FE6DA0">
      <w:start w:val="1"/>
      <w:numFmt w:val="lowerLetter"/>
      <w:lvlText w:val="(%2)"/>
      <w:lvlJc w:val="left"/>
      <w:pPr>
        <w:tabs>
          <w:tab w:val="num" w:pos="1440"/>
        </w:tabs>
        <w:ind w:left="1440" w:hanging="360"/>
      </w:pPr>
      <w:rPr>
        <w:rFonts w:hint="default"/>
      </w:rPr>
    </w:lvl>
    <w:lvl w:ilvl="2" w:tplc="FAB8242E">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A5378E"/>
    <w:multiLevelType w:val="hybridMultilevel"/>
    <w:tmpl w:val="FFF617F0"/>
    <w:lvl w:ilvl="0" w:tplc="19FE6DA0">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DB5427"/>
    <w:multiLevelType w:val="hybridMultilevel"/>
    <w:tmpl w:val="384E8BEA"/>
    <w:lvl w:ilvl="0" w:tplc="19FE6DA0">
      <w:start w:val="1"/>
      <w:numFmt w:val="lowerLetter"/>
      <w:lvlText w:val="(%1)"/>
      <w:lvlJc w:val="left"/>
      <w:pPr>
        <w:tabs>
          <w:tab w:val="num" w:pos="2880"/>
        </w:tabs>
        <w:ind w:left="2880" w:hanging="360"/>
      </w:pPr>
      <w:rPr>
        <w:rFonts w:hint="default"/>
      </w:rPr>
    </w:lvl>
    <w:lvl w:ilvl="1" w:tplc="FAB8242E">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6E2D0A"/>
    <w:multiLevelType w:val="hybridMultilevel"/>
    <w:tmpl w:val="17627328"/>
    <w:lvl w:ilvl="0" w:tplc="BC660D2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87B2A"/>
    <w:multiLevelType w:val="hybridMultilevel"/>
    <w:tmpl w:val="9C0ADCE6"/>
    <w:lvl w:ilvl="0" w:tplc="12A47CF4">
      <w:start w:val="5"/>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0A32F1"/>
    <w:multiLevelType w:val="hybridMultilevel"/>
    <w:tmpl w:val="D7546E98"/>
    <w:lvl w:ilvl="0" w:tplc="3AD8E9E0">
      <w:start w:val="9"/>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EF2522E"/>
    <w:multiLevelType w:val="hybridMultilevel"/>
    <w:tmpl w:val="0246739C"/>
    <w:lvl w:ilvl="0" w:tplc="030095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460A04"/>
    <w:multiLevelType w:val="hybridMultilevel"/>
    <w:tmpl w:val="C9821DE2"/>
    <w:lvl w:ilvl="0" w:tplc="2D4C0BD4">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043C7"/>
    <w:multiLevelType w:val="hybridMultilevel"/>
    <w:tmpl w:val="E2F46E82"/>
    <w:lvl w:ilvl="0" w:tplc="CD608600">
      <w:start w:val="4"/>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B30D19"/>
    <w:multiLevelType w:val="hybridMultilevel"/>
    <w:tmpl w:val="5776A3B2"/>
    <w:lvl w:ilvl="0" w:tplc="B432762E">
      <w:start w:val="1"/>
      <w:numFmt w:val="decimal"/>
      <w:lvlText w:val="(%1)"/>
      <w:lvlJc w:val="left"/>
      <w:pPr>
        <w:tabs>
          <w:tab w:val="num" w:pos="1440"/>
        </w:tabs>
        <w:ind w:left="1440" w:hanging="360"/>
      </w:pPr>
      <w:rPr>
        <w:rFonts w:hint="default"/>
      </w:rPr>
    </w:lvl>
    <w:lvl w:ilvl="1" w:tplc="FB9069F8">
      <w:start w:val="1"/>
      <w:numFmt w:val="lowerLetter"/>
      <w:lvlText w:val="(%2)"/>
      <w:lvlJc w:val="left"/>
      <w:pPr>
        <w:tabs>
          <w:tab w:val="num" w:pos="1440"/>
        </w:tabs>
        <w:ind w:left="1440" w:hanging="360"/>
      </w:pPr>
      <w:rPr>
        <w:rFonts w:hint="default"/>
        <w:b w:val="0"/>
        <w:i w:val="0"/>
      </w:rPr>
    </w:lvl>
    <w:lvl w:ilvl="2" w:tplc="E2906242">
      <w:start w:val="3"/>
      <w:numFmt w:val="decimal"/>
      <w:lvlText w:val="(%3)"/>
      <w:lvlJc w:val="left"/>
      <w:pPr>
        <w:tabs>
          <w:tab w:val="num" w:pos="2340"/>
        </w:tabs>
        <w:ind w:left="2340" w:hanging="360"/>
      </w:pPr>
      <w:rPr>
        <w:rFonts w:hint="default"/>
      </w:rPr>
    </w:lvl>
    <w:lvl w:ilvl="3" w:tplc="19FE6DA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1714B8"/>
    <w:multiLevelType w:val="hybridMultilevel"/>
    <w:tmpl w:val="A044BD6C"/>
    <w:lvl w:ilvl="0" w:tplc="F79A7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9639C4"/>
    <w:multiLevelType w:val="hybridMultilevel"/>
    <w:tmpl w:val="B88443BA"/>
    <w:lvl w:ilvl="0" w:tplc="C06682FA">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B53910"/>
    <w:multiLevelType w:val="hybridMultilevel"/>
    <w:tmpl w:val="A19687D0"/>
    <w:lvl w:ilvl="0" w:tplc="ED765710">
      <w:start w:val="6"/>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6346DB"/>
    <w:multiLevelType w:val="hybridMultilevel"/>
    <w:tmpl w:val="EBE671EE"/>
    <w:lvl w:ilvl="0" w:tplc="030095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1443F3"/>
    <w:multiLevelType w:val="hybridMultilevel"/>
    <w:tmpl w:val="0BC4CB74"/>
    <w:lvl w:ilvl="0" w:tplc="CA7CB6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2D0525"/>
    <w:multiLevelType w:val="hybridMultilevel"/>
    <w:tmpl w:val="0CFC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431398"/>
    <w:multiLevelType w:val="singleLevel"/>
    <w:tmpl w:val="E572C970"/>
    <w:lvl w:ilvl="0">
      <w:start w:val="3"/>
      <w:numFmt w:val="lowerLetter"/>
      <w:lvlText w:val="(%1)"/>
      <w:lvlJc w:val="left"/>
      <w:pPr>
        <w:tabs>
          <w:tab w:val="num" w:pos="1440"/>
        </w:tabs>
        <w:ind w:left="1440" w:hanging="720"/>
      </w:pPr>
      <w:rPr>
        <w:rFonts w:hint="default"/>
      </w:rPr>
    </w:lvl>
  </w:abstractNum>
  <w:abstractNum w:abstractNumId="17">
    <w:nsid w:val="62872206"/>
    <w:multiLevelType w:val="hybridMultilevel"/>
    <w:tmpl w:val="E25A4F78"/>
    <w:lvl w:ilvl="0" w:tplc="097ACB82">
      <w:start w:val="5"/>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614145"/>
    <w:multiLevelType w:val="hybridMultilevel"/>
    <w:tmpl w:val="88AE23AE"/>
    <w:lvl w:ilvl="0" w:tplc="030095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427EA5"/>
    <w:multiLevelType w:val="hybridMultilevel"/>
    <w:tmpl w:val="BFC6B24E"/>
    <w:lvl w:ilvl="0" w:tplc="0300957E">
      <w:start w:val="1"/>
      <w:numFmt w:val="decimal"/>
      <w:lvlText w:val="(%1)"/>
      <w:lvlJc w:val="left"/>
      <w:pPr>
        <w:tabs>
          <w:tab w:val="num" w:pos="720"/>
        </w:tabs>
        <w:ind w:left="720" w:hanging="360"/>
      </w:pPr>
      <w:rPr>
        <w:rFonts w:hint="default"/>
      </w:rPr>
    </w:lvl>
    <w:lvl w:ilvl="1" w:tplc="19FE6DA0">
      <w:start w:val="1"/>
      <w:numFmt w:val="lowerLetter"/>
      <w:lvlText w:val="(%2)"/>
      <w:lvlJc w:val="left"/>
      <w:pPr>
        <w:tabs>
          <w:tab w:val="num" w:pos="1440"/>
        </w:tabs>
        <w:ind w:left="1440" w:hanging="360"/>
      </w:pPr>
      <w:rPr>
        <w:rFonts w:hint="default"/>
      </w:rPr>
    </w:lvl>
    <w:lvl w:ilvl="2" w:tplc="CD608600">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225C48"/>
    <w:multiLevelType w:val="hybridMultilevel"/>
    <w:tmpl w:val="EFF069EE"/>
    <w:lvl w:ilvl="0" w:tplc="BD5E6C9A">
      <w:start w:val="1"/>
      <w:numFmt w:val="lowerLetter"/>
      <w:lvlText w:val="(%1)"/>
      <w:lvlJc w:val="left"/>
      <w:pPr>
        <w:tabs>
          <w:tab w:val="num" w:pos="2340"/>
        </w:tabs>
        <w:ind w:left="2340" w:hanging="360"/>
      </w:pPr>
      <w:rPr>
        <w:rFonts w:hint="default"/>
      </w:rPr>
    </w:lvl>
    <w:lvl w:ilvl="1" w:tplc="43B03E1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0A670E"/>
    <w:multiLevelType w:val="hybridMultilevel"/>
    <w:tmpl w:val="88E2DC4C"/>
    <w:lvl w:ilvl="0" w:tplc="020CE9E4">
      <w:start w:val="1"/>
      <w:numFmt w:val="decimal"/>
      <w:lvlText w:val="(%1)"/>
      <w:lvlJc w:val="left"/>
      <w:pPr>
        <w:tabs>
          <w:tab w:val="num" w:pos="7020"/>
        </w:tabs>
        <w:ind w:left="7020" w:hanging="360"/>
      </w:pPr>
      <w:rPr>
        <w:rFonts w:hint="default"/>
      </w:rPr>
    </w:lvl>
    <w:lvl w:ilvl="1" w:tplc="19FE6DA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823554"/>
    <w:multiLevelType w:val="hybridMultilevel"/>
    <w:tmpl w:val="30A0BE86"/>
    <w:lvl w:ilvl="0" w:tplc="6B8EC136">
      <w:start w:val="1"/>
      <w:numFmt w:val="lowerRoman"/>
      <w:lvlText w:val="(%1)"/>
      <w:lvlJc w:val="right"/>
      <w:pPr>
        <w:tabs>
          <w:tab w:val="num" w:pos="2700"/>
        </w:tabs>
        <w:ind w:left="27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06043D"/>
    <w:multiLevelType w:val="hybridMultilevel"/>
    <w:tmpl w:val="6A4426AC"/>
    <w:lvl w:ilvl="0" w:tplc="19FE6DA0">
      <w:start w:val="1"/>
      <w:numFmt w:val="lowerLetter"/>
      <w:lvlText w:val="(%1)"/>
      <w:lvlJc w:val="left"/>
      <w:pPr>
        <w:tabs>
          <w:tab w:val="num" w:pos="2880"/>
        </w:tabs>
        <w:ind w:left="2880" w:hanging="360"/>
      </w:pPr>
      <w:rPr>
        <w:rFonts w:hint="default"/>
      </w:rPr>
    </w:lvl>
    <w:lvl w:ilvl="1" w:tplc="FAB8242E">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0"/>
  </w:num>
  <w:num w:numId="3">
    <w:abstractNumId w:val="9"/>
  </w:num>
  <w:num w:numId="4">
    <w:abstractNumId w:val="13"/>
  </w:num>
  <w:num w:numId="5">
    <w:abstractNumId w:val="0"/>
  </w:num>
  <w:num w:numId="6">
    <w:abstractNumId w:val="6"/>
  </w:num>
  <w:num w:numId="7">
    <w:abstractNumId w:val="19"/>
  </w:num>
  <w:num w:numId="8">
    <w:abstractNumId w:val="23"/>
  </w:num>
  <w:num w:numId="9">
    <w:abstractNumId w:val="2"/>
  </w:num>
  <w:num w:numId="10">
    <w:abstractNumId w:val="1"/>
  </w:num>
  <w:num w:numId="11">
    <w:abstractNumId w:val="18"/>
  </w:num>
  <w:num w:numId="12">
    <w:abstractNumId w:val="8"/>
  </w:num>
  <w:num w:numId="13">
    <w:abstractNumId w:val="4"/>
  </w:num>
  <w:num w:numId="14">
    <w:abstractNumId w:val="12"/>
  </w:num>
  <w:num w:numId="15">
    <w:abstractNumId w:val="14"/>
  </w:num>
  <w:num w:numId="16">
    <w:abstractNumId w:val="22"/>
  </w:num>
  <w:num w:numId="17">
    <w:abstractNumId w:val="11"/>
  </w:num>
  <w:num w:numId="18">
    <w:abstractNumId w:val="3"/>
  </w:num>
  <w:num w:numId="19">
    <w:abstractNumId w:val="7"/>
  </w:num>
  <w:num w:numId="20">
    <w:abstractNumId w:val="16"/>
  </w:num>
  <w:num w:numId="21">
    <w:abstractNumId w:val="10"/>
  </w:num>
  <w:num w:numId="22">
    <w:abstractNumId w:val="5"/>
  </w:num>
  <w:num w:numId="23">
    <w:abstractNumId w:val="15"/>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135D5"/>
    <w:rsid w:val="00011683"/>
    <w:rsid w:val="00035F54"/>
    <w:rsid w:val="00092005"/>
    <w:rsid w:val="000A4E0E"/>
    <w:rsid w:val="000D55BB"/>
    <w:rsid w:val="000E0F04"/>
    <w:rsid w:val="000E1348"/>
    <w:rsid w:val="00137D1C"/>
    <w:rsid w:val="0014756F"/>
    <w:rsid w:val="00167AB7"/>
    <w:rsid w:val="00172320"/>
    <w:rsid w:val="001A0F27"/>
    <w:rsid w:val="001B6298"/>
    <w:rsid w:val="001B78C1"/>
    <w:rsid w:val="00216EBF"/>
    <w:rsid w:val="00261293"/>
    <w:rsid w:val="00277F51"/>
    <w:rsid w:val="00323313"/>
    <w:rsid w:val="00353385"/>
    <w:rsid w:val="00384A5D"/>
    <w:rsid w:val="003C7B15"/>
    <w:rsid w:val="003D7686"/>
    <w:rsid w:val="003F2ACE"/>
    <w:rsid w:val="004165F1"/>
    <w:rsid w:val="004205CF"/>
    <w:rsid w:val="00460AA6"/>
    <w:rsid w:val="004A7A95"/>
    <w:rsid w:val="00533BE1"/>
    <w:rsid w:val="00536C56"/>
    <w:rsid w:val="00573414"/>
    <w:rsid w:val="005B77DF"/>
    <w:rsid w:val="005D07A6"/>
    <w:rsid w:val="005E14BC"/>
    <w:rsid w:val="005E43C6"/>
    <w:rsid w:val="0064070C"/>
    <w:rsid w:val="00676352"/>
    <w:rsid w:val="006A5D72"/>
    <w:rsid w:val="006B1A91"/>
    <w:rsid w:val="006C2CC9"/>
    <w:rsid w:val="006C54DC"/>
    <w:rsid w:val="006E1057"/>
    <w:rsid w:val="006F7B4A"/>
    <w:rsid w:val="007A0B86"/>
    <w:rsid w:val="007F76C7"/>
    <w:rsid w:val="008135D5"/>
    <w:rsid w:val="00823720"/>
    <w:rsid w:val="00826466"/>
    <w:rsid w:val="00832B2E"/>
    <w:rsid w:val="0083303E"/>
    <w:rsid w:val="008422AF"/>
    <w:rsid w:val="008B0182"/>
    <w:rsid w:val="008C22EE"/>
    <w:rsid w:val="008D7B81"/>
    <w:rsid w:val="00934EEC"/>
    <w:rsid w:val="00935332"/>
    <w:rsid w:val="00946CCB"/>
    <w:rsid w:val="009473CA"/>
    <w:rsid w:val="009721CA"/>
    <w:rsid w:val="009756F6"/>
    <w:rsid w:val="00984385"/>
    <w:rsid w:val="00984470"/>
    <w:rsid w:val="009A424E"/>
    <w:rsid w:val="009D3DD6"/>
    <w:rsid w:val="009E43BC"/>
    <w:rsid w:val="009F6966"/>
    <w:rsid w:val="00A223B7"/>
    <w:rsid w:val="00A62EBE"/>
    <w:rsid w:val="00A877A4"/>
    <w:rsid w:val="00AA1307"/>
    <w:rsid w:val="00AB05D6"/>
    <w:rsid w:val="00AC74DC"/>
    <w:rsid w:val="00B26B2D"/>
    <w:rsid w:val="00B36B7B"/>
    <w:rsid w:val="00B5467F"/>
    <w:rsid w:val="00BC4092"/>
    <w:rsid w:val="00BD35D3"/>
    <w:rsid w:val="00BF477D"/>
    <w:rsid w:val="00BF7658"/>
    <w:rsid w:val="00C00052"/>
    <w:rsid w:val="00C14D76"/>
    <w:rsid w:val="00C25AFC"/>
    <w:rsid w:val="00C56087"/>
    <w:rsid w:val="00C81D75"/>
    <w:rsid w:val="00CA31CB"/>
    <w:rsid w:val="00CD025B"/>
    <w:rsid w:val="00CD6ADD"/>
    <w:rsid w:val="00CE4489"/>
    <w:rsid w:val="00D163D9"/>
    <w:rsid w:val="00D17F59"/>
    <w:rsid w:val="00D24B11"/>
    <w:rsid w:val="00D26890"/>
    <w:rsid w:val="00D35EFB"/>
    <w:rsid w:val="00D4679F"/>
    <w:rsid w:val="00D65E5B"/>
    <w:rsid w:val="00D708FA"/>
    <w:rsid w:val="00DB3085"/>
    <w:rsid w:val="00DC4AAC"/>
    <w:rsid w:val="00DD308B"/>
    <w:rsid w:val="00E30BC0"/>
    <w:rsid w:val="00E672C5"/>
    <w:rsid w:val="00E70582"/>
    <w:rsid w:val="00E83C32"/>
    <w:rsid w:val="00F72BA5"/>
    <w:rsid w:val="00FB510F"/>
    <w:rsid w:val="00FD5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1CA"/>
    <w:rPr>
      <w:rFonts w:ascii="Arial" w:hAnsi="Arial" w:cs="Arial"/>
      <w:sz w:val="24"/>
    </w:rPr>
  </w:style>
  <w:style w:type="paragraph" w:styleId="Heading1">
    <w:name w:val="heading 1"/>
    <w:basedOn w:val="Normal"/>
    <w:next w:val="Normal"/>
    <w:qFormat/>
    <w:rsid w:val="009721CA"/>
    <w:pPr>
      <w:keepNext/>
      <w:outlineLvl w:val="0"/>
    </w:pPr>
    <w:rPr>
      <w:b/>
      <w:bCs/>
      <w:u w:val="single"/>
    </w:rPr>
  </w:style>
  <w:style w:type="paragraph" w:styleId="Heading2">
    <w:name w:val="heading 2"/>
    <w:basedOn w:val="Normal"/>
    <w:next w:val="Normal"/>
    <w:qFormat/>
    <w:rsid w:val="009721CA"/>
    <w:pPr>
      <w:keepNext/>
      <w:jc w:val="center"/>
      <w:outlineLvl w:val="1"/>
    </w:pPr>
    <w:rPr>
      <w:b/>
      <w:bCs/>
    </w:rPr>
  </w:style>
  <w:style w:type="paragraph" w:styleId="Heading3">
    <w:name w:val="heading 3"/>
    <w:basedOn w:val="Normal"/>
    <w:next w:val="Normal"/>
    <w:qFormat/>
    <w:rsid w:val="009721CA"/>
    <w:pPr>
      <w:keepNext/>
      <w:jc w:val="center"/>
      <w:outlineLvl w:val="2"/>
    </w:pPr>
    <w:rPr>
      <w:b/>
      <w:bCs/>
      <w:u w:val="single"/>
    </w:rPr>
  </w:style>
  <w:style w:type="paragraph" w:styleId="Heading4">
    <w:name w:val="heading 4"/>
    <w:basedOn w:val="Normal"/>
    <w:next w:val="Normal"/>
    <w:qFormat/>
    <w:rsid w:val="009721CA"/>
    <w:pPr>
      <w:keepNext/>
      <w:ind w:left="720" w:right="720"/>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1CA"/>
    <w:pPr>
      <w:tabs>
        <w:tab w:val="center" w:pos="4320"/>
        <w:tab w:val="right" w:pos="8640"/>
      </w:tabs>
    </w:pPr>
  </w:style>
  <w:style w:type="paragraph" w:styleId="Footer">
    <w:name w:val="footer"/>
    <w:basedOn w:val="Normal"/>
    <w:rsid w:val="009721CA"/>
    <w:pPr>
      <w:tabs>
        <w:tab w:val="center" w:pos="4320"/>
        <w:tab w:val="right" w:pos="8640"/>
      </w:tabs>
    </w:pPr>
  </w:style>
  <w:style w:type="paragraph" w:styleId="BlockText">
    <w:name w:val="Block Text"/>
    <w:basedOn w:val="Normal"/>
    <w:rsid w:val="009721CA"/>
    <w:pPr>
      <w:tabs>
        <w:tab w:val="left" w:pos="1260"/>
      </w:tabs>
      <w:ind w:left="1260" w:right="720"/>
    </w:pPr>
  </w:style>
  <w:style w:type="paragraph" w:styleId="BodyTextIndent">
    <w:name w:val="Body Text Indent"/>
    <w:basedOn w:val="Normal"/>
    <w:rsid w:val="009721CA"/>
    <w:pPr>
      <w:ind w:left="720"/>
    </w:pPr>
  </w:style>
  <w:style w:type="paragraph" w:styleId="ListParagraph">
    <w:name w:val="List Paragraph"/>
    <w:basedOn w:val="Normal"/>
    <w:uiPriority w:val="34"/>
    <w:qFormat/>
    <w:rsid w:val="003F2ACE"/>
    <w:pPr>
      <w:ind w:left="720"/>
      <w:contextualSpacing/>
    </w:pPr>
  </w:style>
  <w:style w:type="paragraph" w:styleId="TOC1">
    <w:name w:val="toc 1"/>
    <w:basedOn w:val="Normal"/>
    <w:next w:val="Normal"/>
    <w:autoRedefine/>
    <w:rsid w:val="0083303E"/>
    <w:pPr>
      <w:widowControl w:val="0"/>
      <w:tabs>
        <w:tab w:val="right" w:leader="dot" w:pos="9360"/>
      </w:tabs>
      <w:suppressAutoHyphens/>
      <w:spacing w:before="480"/>
      <w:ind w:left="720" w:right="720" w:hanging="720"/>
    </w:pPr>
    <w:rPr>
      <w:rFonts w:ascii="Courier New" w:hAnsi="Courier New" w:cs="Times New Roman"/>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L:\AQ_Permits\SharedUsers\roliver\TitleVTemplate\PT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9C56E27CF6EE4CAE04656C5CB876AB" ma:contentTypeVersion="11" ma:contentTypeDescription="Create a new document." ma:contentTypeScope="" ma:versionID="6bbbd6e6726d0d0d8d39f60acfa90702">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D68241-FAAE-4E9A-8827-2A0F8E295D72}"/>
</file>

<file path=customXml/itemProps2.xml><?xml version="1.0" encoding="utf-8"?>
<ds:datastoreItem xmlns:ds="http://schemas.openxmlformats.org/officeDocument/2006/customXml" ds:itemID="{81DC756F-CFFE-4380-99DB-EBA89F69264F}"/>
</file>

<file path=customXml/itemProps3.xml><?xml version="1.0" encoding="utf-8"?>
<ds:datastoreItem xmlns:ds="http://schemas.openxmlformats.org/officeDocument/2006/customXml" ds:itemID="{E4B9AD9B-433B-4532-AC67-AA4652136CF9}"/>
</file>

<file path=customXml/itemProps4.xml><?xml version="1.0" encoding="utf-8"?>
<ds:datastoreItem xmlns:ds="http://schemas.openxmlformats.org/officeDocument/2006/customXml" ds:itemID="{7817CEA6-A435-4062-8A0B-C809D1E943C5}"/>
</file>

<file path=docProps/app.xml><?xml version="1.0" encoding="utf-8"?>
<Properties xmlns="http://schemas.openxmlformats.org/officeDocument/2006/extended-properties" xmlns:vt="http://schemas.openxmlformats.org/officeDocument/2006/docPropsVTypes">
  <Template>PTC Template.dot</Template>
  <TotalTime>494</TotalTime>
  <Pages>12</Pages>
  <Words>3092</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INDEX</vt:lpstr>
    </vt:vector>
  </TitlesOfParts>
  <Company>Maryland Department of the Environment</Company>
  <LinksUpToDate>false</LinksUpToDate>
  <CharactersWithSpaces>20346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creator>sal</dc:creator>
  <cp:lastModifiedBy>sal</cp:lastModifiedBy>
  <cp:revision>24</cp:revision>
  <cp:lastPrinted>2016-05-12T15:51:00Z</cp:lastPrinted>
  <dcterms:created xsi:type="dcterms:W3CDTF">2015-05-18T17:18:00Z</dcterms:created>
  <dcterms:modified xsi:type="dcterms:W3CDTF">2016-05-12T15:51:00Z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0x010100B59C56E27CF6EE4CAE04656C5CB876AB</vt:lpwstr>
  </property>
</Properties>
</file>